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41439" w14:textId="049B08C8" w:rsidR="00806ED6" w:rsidRDefault="001E5D10" w:rsidP="00D61EA4">
      <w:pPr>
        <w:spacing w:before="100" w:beforeAutospacing="1" w:after="100" w:afterAutospacing="1" w:line="276" w:lineRule="auto"/>
        <w:contextualSpacing/>
        <w:jc w:val="center"/>
        <w:rPr>
          <w:rFonts w:ascii="Gelion" w:eastAsia="Times New Roman" w:hAnsi="Gelion" w:cs="Arial"/>
          <w:b/>
          <w:sz w:val="32"/>
          <w:szCs w:val="32"/>
          <w:lang w:eastAsia="es-ES"/>
        </w:rPr>
      </w:pPr>
      <w:r w:rsidRPr="00806ED6">
        <w:rPr>
          <w:rFonts w:ascii="Gelion" w:eastAsia="Times New Roman" w:hAnsi="Gelion" w:cs="Arial"/>
          <w:b/>
          <w:sz w:val="32"/>
          <w:szCs w:val="32"/>
          <w:lang w:eastAsia="es-ES"/>
        </w:rPr>
        <w:t>DICTAMEN</w:t>
      </w:r>
      <w:r w:rsidR="000D2494" w:rsidRPr="00806ED6">
        <w:rPr>
          <w:rFonts w:ascii="Gelion" w:eastAsia="Times New Roman" w:hAnsi="Gelion" w:cs="Arial"/>
          <w:b/>
          <w:sz w:val="32"/>
          <w:szCs w:val="32"/>
          <w:lang w:eastAsia="es-ES"/>
        </w:rPr>
        <w:t xml:space="preserve"> </w:t>
      </w:r>
      <w:r w:rsidR="00BA26E5">
        <w:rPr>
          <w:rFonts w:ascii="Gelion" w:eastAsia="Times New Roman" w:hAnsi="Gelion" w:cs="Arial"/>
          <w:b/>
          <w:sz w:val="32"/>
          <w:szCs w:val="32"/>
          <w:lang w:eastAsia="es-ES"/>
        </w:rPr>
        <w:t xml:space="preserve">Y ACTA DE BAJA </w:t>
      </w:r>
      <w:r w:rsidR="000D2494" w:rsidRPr="00806ED6">
        <w:rPr>
          <w:rFonts w:ascii="Gelion" w:eastAsia="Times New Roman" w:hAnsi="Gelion" w:cs="Arial"/>
          <w:b/>
          <w:sz w:val="32"/>
          <w:szCs w:val="32"/>
          <w:lang w:eastAsia="es-ES"/>
        </w:rPr>
        <w:t xml:space="preserve">DOCUMENTAL </w:t>
      </w:r>
    </w:p>
    <w:p w14:paraId="69C9BA65" w14:textId="2D5D9403" w:rsidR="008C1221" w:rsidRPr="00806ED6" w:rsidRDefault="000D2494" w:rsidP="00D61EA4">
      <w:pPr>
        <w:spacing w:before="100" w:beforeAutospacing="1" w:after="100" w:afterAutospacing="1" w:line="276" w:lineRule="auto"/>
        <w:contextualSpacing/>
        <w:jc w:val="center"/>
        <w:rPr>
          <w:rFonts w:ascii="Gelion" w:eastAsia="Times New Roman" w:hAnsi="Gelion" w:cs="Arial"/>
          <w:b/>
          <w:sz w:val="32"/>
          <w:szCs w:val="32"/>
          <w:lang w:eastAsia="es-ES"/>
        </w:rPr>
      </w:pPr>
      <w:r w:rsidRPr="00806ED6">
        <w:rPr>
          <w:rFonts w:ascii="Gelion" w:eastAsia="Times New Roman" w:hAnsi="Gelion" w:cs="Arial"/>
          <w:b/>
          <w:sz w:val="32"/>
          <w:szCs w:val="32"/>
          <w:lang w:eastAsia="es-ES"/>
        </w:rPr>
        <w:t xml:space="preserve">Y TRANSFERENCIA SECUNDARIA </w:t>
      </w:r>
    </w:p>
    <w:p w14:paraId="7B00A0BC" w14:textId="049A86DB" w:rsidR="001E5D10" w:rsidRDefault="001E5D10" w:rsidP="00D61EA4">
      <w:pPr>
        <w:spacing w:before="100" w:beforeAutospacing="1" w:after="100" w:afterAutospacing="1" w:line="276" w:lineRule="auto"/>
        <w:contextualSpacing/>
        <w:jc w:val="center"/>
        <w:rPr>
          <w:rFonts w:ascii="Gelion" w:eastAsia="Times New Roman" w:hAnsi="Gelion" w:cs="Arial"/>
          <w:b/>
          <w:lang w:eastAsia="es-ES"/>
        </w:rPr>
      </w:pPr>
    </w:p>
    <w:p w14:paraId="5FE0F863" w14:textId="77777777" w:rsidR="0071509D" w:rsidRDefault="0071509D" w:rsidP="001E5D10">
      <w:pPr>
        <w:spacing w:before="100" w:beforeAutospacing="1" w:after="100" w:afterAutospacing="1" w:line="276" w:lineRule="auto"/>
        <w:contextualSpacing/>
        <w:jc w:val="both"/>
        <w:rPr>
          <w:rFonts w:ascii="Gelion" w:eastAsia="Times New Roman" w:hAnsi="Gelion" w:cs="Arial"/>
          <w:b/>
          <w:lang w:eastAsia="es-ES"/>
        </w:rPr>
      </w:pPr>
    </w:p>
    <w:p w14:paraId="622349A6" w14:textId="5B043E12" w:rsidR="001E5D10" w:rsidRDefault="0071509D" w:rsidP="001E5D10">
      <w:pPr>
        <w:spacing w:before="100" w:beforeAutospacing="1" w:after="100" w:afterAutospacing="1" w:line="276" w:lineRule="auto"/>
        <w:contextualSpacing/>
        <w:jc w:val="both"/>
        <w:rPr>
          <w:rFonts w:ascii="Gelion" w:eastAsia="Times New Roman" w:hAnsi="Gelion" w:cs="Arial"/>
          <w:b/>
          <w:lang w:eastAsia="es-ES"/>
        </w:rPr>
      </w:pPr>
      <w:r>
        <w:rPr>
          <w:rFonts w:ascii="Gelion" w:eastAsia="Times New Roman" w:hAnsi="Gelion" w:cs="Arial"/>
          <w:b/>
          <w:lang w:eastAsia="es-ES"/>
        </w:rPr>
        <w:t xml:space="preserve">Se desprende del Acta No. </w:t>
      </w:r>
      <w:r>
        <w:rPr>
          <w:rFonts w:ascii="Gelion" w:eastAsia="Times New Roman" w:hAnsi="Gelion" w:cs="Arial"/>
          <w:b/>
          <w:u w:val="single"/>
          <w:lang w:eastAsia="es-ES"/>
        </w:rPr>
        <w:tab/>
      </w:r>
      <w:r>
        <w:rPr>
          <w:rFonts w:ascii="Gelion" w:eastAsia="Times New Roman" w:hAnsi="Gelion" w:cs="Arial"/>
          <w:b/>
          <w:u w:val="single"/>
          <w:lang w:eastAsia="es-ES"/>
        </w:rPr>
        <w:tab/>
      </w:r>
      <w:r>
        <w:rPr>
          <w:rFonts w:ascii="Gelion" w:eastAsia="Times New Roman" w:hAnsi="Gelion" w:cs="Arial"/>
          <w:b/>
          <w:lang w:eastAsia="es-ES"/>
        </w:rPr>
        <w:t xml:space="preserve">Sesión </w:t>
      </w:r>
      <w:r>
        <w:rPr>
          <w:rFonts w:ascii="Gelion" w:eastAsia="Times New Roman" w:hAnsi="Gelion" w:cs="Arial"/>
          <w:b/>
          <w:u w:val="single"/>
          <w:lang w:eastAsia="es-ES"/>
        </w:rPr>
        <w:tab/>
      </w:r>
      <w:r>
        <w:rPr>
          <w:rFonts w:ascii="Gelion" w:eastAsia="Times New Roman" w:hAnsi="Gelion" w:cs="Arial"/>
          <w:b/>
          <w:u w:val="single"/>
          <w:lang w:eastAsia="es-ES"/>
        </w:rPr>
        <w:tab/>
      </w:r>
      <w:r>
        <w:rPr>
          <w:rFonts w:ascii="Gelion" w:eastAsia="Times New Roman" w:hAnsi="Gelion" w:cs="Arial"/>
          <w:b/>
          <w:lang w:eastAsia="es-ES"/>
        </w:rPr>
        <w:t xml:space="preserve">del Grupo Interdisciplinario del Ayuntamiento de San Francisco de los Romo, </w:t>
      </w:r>
      <w:proofErr w:type="spellStart"/>
      <w:r>
        <w:rPr>
          <w:rFonts w:ascii="Gelion" w:eastAsia="Times New Roman" w:hAnsi="Gelion" w:cs="Arial"/>
          <w:b/>
          <w:lang w:eastAsia="es-ES"/>
        </w:rPr>
        <w:t>Ags</w:t>
      </w:r>
      <w:proofErr w:type="spellEnd"/>
      <w:r>
        <w:rPr>
          <w:rFonts w:ascii="Gelion" w:eastAsia="Times New Roman" w:hAnsi="Gelion" w:cs="Arial"/>
          <w:b/>
          <w:lang w:eastAsia="es-ES"/>
        </w:rPr>
        <w:t xml:space="preserve">., de fecha </w:t>
      </w:r>
      <w:r>
        <w:rPr>
          <w:rFonts w:ascii="Gelion" w:eastAsia="Times New Roman" w:hAnsi="Gelion" w:cs="Arial"/>
          <w:b/>
          <w:u w:val="single"/>
          <w:lang w:eastAsia="es-ES"/>
        </w:rPr>
        <w:tab/>
      </w:r>
      <w:r>
        <w:rPr>
          <w:rFonts w:ascii="Gelion" w:eastAsia="Times New Roman" w:hAnsi="Gelion" w:cs="Arial"/>
          <w:b/>
          <w:u w:val="single"/>
          <w:lang w:eastAsia="es-ES"/>
        </w:rPr>
        <w:tab/>
      </w:r>
      <w:r>
        <w:rPr>
          <w:rFonts w:ascii="Gelion" w:eastAsia="Times New Roman" w:hAnsi="Gelion" w:cs="Arial"/>
          <w:b/>
          <w:u w:val="single"/>
          <w:lang w:eastAsia="es-ES"/>
        </w:rPr>
        <w:tab/>
      </w:r>
      <w:r>
        <w:rPr>
          <w:rFonts w:ascii="Gelion" w:eastAsia="Times New Roman" w:hAnsi="Gelion" w:cs="Arial"/>
          <w:b/>
          <w:lang w:eastAsia="es-ES"/>
        </w:rPr>
        <w:t xml:space="preserve"> de </w:t>
      </w:r>
      <w:r>
        <w:rPr>
          <w:rFonts w:ascii="Gelion" w:eastAsia="Times New Roman" w:hAnsi="Gelion" w:cs="Arial"/>
          <w:b/>
          <w:u w:val="single"/>
          <w:lang w:eastAsia="es-ES"/>
        </w:rPr>
        <w:tab/>
      </w:r>
      <w:r>
        <w:rPr>
          <w:rFonts w:ascii="Gelion" w:eastAsia="Times New Roman" w:hAnsi="Gelion" w:cs="Arial"/>
          <w:b/>
          <w:u w:val="single"/>
          <w:lang w:eastAsia="es-ES"/>
        </w:rPr>
        <w:tab/>
      </w:r>
      <w:r>
        <w:rPr>
          <w:rFonts w:ascii="Gelion" w:eastAsia="Times New Roman" w:hAnsi="Gelion" w:cs="Arial"/>
          <w:b/>
          <w:lang w:eastAsia="es-ES"/>
        </w:rPr>
        <w:t>de 2022.</w:t>
      </w:r>
    </w:p>
    <w:p w14:paraId="4CCE1B72" w14:textId="19FFB544" w:rsidR="0071509D" w:rsidRDefault="0071509D" w:rsidP="001E5D10">
      <w:pPr>
        <w:spacing w:before="100" w:beforeAutospacing="1" w:after="100" w:afterAutospacing="1" w:line="276" w:lineRule="auto"/>
        <w:contextualSpacing/>
        <w:jc w:val="both"/>
        <w:rPr>
          <w:rFonts w:ascii="Gelion" w:eastAsia="Times New Roman" w:hAnsi="Gelion" w:cs="Arial"/>
          <w:b/>
          <w:lang w:eastAsia="es-ES"/>
        </w:rPr>
      </w:pPr>
    </w:p>
    <w:p w14:paraId="01D9A4CF" w14:textId="6CDA9984" w:rsidR="0071509D" w:rsidRDefault="0071509D" w:rsidP="0071509D">
      <w:pPr>
        <w:spacing w:before="100" w:beforeAutospacing="1" w:after="100" w:afterAutospacing="1" w:line="276" w:lineRule="auto"/>
        <w:contextualSpacing/>
        <w:jc w:val="right"/>
        <w:rPr>
          <w:rFonts w:ascii="Gelion" w:eastAsia="Times New Roman" w:hAnsi="Gelion" w:cs="Arial"/>
          <w:b/>
          <w:lang w:eastAsia="es-ES"/>
        </w:rPr>
      </w:pPr>
      <w:proofErr w:type="gramStart"/>
      <w:r>
        <w:rPr>
          <w:rFonts w:ascii="Gelion" w:eastAsia="Times New Roman" w:hAnsi="Gelion" w:cs="Arial"/>
          <w:b/>
          <w:lang w:eastAsia="es-ES"/>
        </w:rPr>
        <w:t>Núm..</w:t>
      </w:r>
      <w:proofErr w:type="gramEnd"/>
      <w:r>
        <w:rPr>
          <w:rFonts w:ascii="Gelion" w:eastAsia="Times New Roman" w:hAnsi="Gelion" w:cs="Arial"/>
          <w:b/>
          <w:lang w:eastAsia="es-ES"/>
        </w:rPr>
        <w:t xml:space="preserve"> 01/2022</w:t>
      </w:r>
    </w:p>
    <w:p w14:paraId="749C228A" w14:textId="77777777" w:rsidR="0071509D" w:rsidRPr="0071509D" w:rsidRDefault="0071509D" w:rsidP="001E5D10">
      <w:pPr>
        <w:spacing w:before="100" w:beforeAutospacing="1" w:after="100" w:afterAutospacing="1" w:line="276" w:lineRule="auto"/>
        <w:contextualSpacing/>
        <w:jc w:val="both"/>
        <w:rPr>
          <w:rFonts w:ascii="Gelion" w:eastAsia="Times New Roman" w:hAnsi="Gelion" w:cs="Arial"/>
          <w:b/>
          <w:lang w:eastAsia="es-ES"/>
        </w:rPr>
      </w:pPr>
    </w:p>
    <w:p w14:paraId="4E1C6ADD" w14:textId="4880DD2A" w:rsidR="0071509D" w:rsidRDefault="0071509D" w:rsidP="001E5D10">
      <w:pPr>
        <w:spacing w:before="100" w:beforeAutospacing="1" w:after="100" w:afterAutospacing="1" w:line="276" w:lineRule="auto"/>
        <w:contextualSpacing/>
        <w:jc w:val="both"/>
        <w:rPr>
          <w:rFonts w:ascii="Gelion" w:eastAsia="Times New Roman" w:hAnsi="Gelion" w:cs="Arial"/>
          <w:lang w:eastAsia="es-ES"/>
        </w:rPr>
      </w:pPr>
      <w:r>
        <w:rPr>
          <w:rFonts w:ascii="Gelion" w:eastAsia="Times New Roman" w:hAnsi="Gelion" w:cs="Arial"/>
          <w:lang w:eastAsia="es-ES"/>
        </w:rPr>
        <w:t xml:space="preserve">Conforme al análisis realizado por el Grupo Interdisciplinario del Ayuntamiento de San Francisco de los Romo a los inventarios de baja y </w:t>
      </w:r>
      <w:r w:rsidR="00CD7CBF">
        <w:rPr>
          <w:rFonts w:ascii="Gelion" w:eastAsia="Times New Roman" w:hAnsi="Gelion" w:cs="Arial"/>
          <w:lang w:eastAsia="es-ES"/>
        </w:rPr>
        <w:t xml:space="preserve">Catálogo de Disposición Documental </w:t>
      </w:r>
      <w:r>
        <w:rPr>
          <w:rFonts w:ascii="Gelion" w:eastAsia="Times New Roman" w:hAnsi="Gelion" w:cs="Arial"/>
          <w:lang w:eastAsia="es-ES"/>
        </w:rPr>
        <w:t>de la siguiente documentación vencida:</w:t>
      </w:r>
    </w:p>
    <w:p w14:paraId="01B6B669" w14:textId="598085C0" w:rsidR="0071509D" w:rsidRDefault="0071509D" w:rsidP="001E5D10">
      <w:pPr>
        <w:spacing w:before="100" w:beforeAutospacing="1" w:after="100" w:afterAutospacing="1" w:line="276" w:lineRule="auto"/>
        <w:contextualSpacing/>
        <w:jc w:val="both"/>
        <w:rPr>
          <w:rFonts w:ascii="Gelion" w:eastAsia="Times New Roman" w:hAnsi="Gelion" w:cs="Arial"/>
          <w:lang w:eastAsia="es-ES"/>
        </w:rPr>
      </w:pPr>
    </w:p>
    <w:tbl>
      <w:tblPr>
        <w:tblStyle w:val="Tablaconcuadrcula"/>
        <w:tblW w:w="0" w:type="auto"/>
        <w:tblLook w:val="04A0" w:firstRow="1" w:lastRow="0" w:firstColumn="1" w:lastColumn="0" w:noHBand="0" w:noVBand="1"/>
      </w:tblPr>
      <w:tblGrid>
        <w:gridCol w:w="2942"/>
        <w:gridCol w:w="2943"/>
        <w:gridCol w:w="2943"/>
      </w:tblGrid>
      <w:tr w:rsidR="00FF2724" w14:paraId="14157534" w14:textId="77777777" w:rsidTr="00FF2724">
        <w:tc>
          <w:tcPr>
            <w:tcW w:w="2942" w:type="dxa"/>
            <w:shd w:val="clear" w:color="auto" w:fill="A5A5A5" w:themeFill="accent3"/>
          </w:tcPr>
          <w:p w14:paraId="44C39158" w14:textId="0E75DC57" w:rsidR="00FF2724" w:rsidRPr="00FF2724" w:rsidRDefault="00FF2724" w:rsidP="00FF2724">
            <w:pPr>
              <w:spacing w:before="100" w:beforeAutospacing="1" w:after="100" w:afterAutospacing="1" w:line="276" w:lineRule="auto"/>
              <w:contextualSpacing/>
              <w:jc w:val="center"/>
              <w:rPr>
                <w:rFonts w:ascii="Gelion" w:eastAsia="Times New Roman" w:hAnsi="Gelion" w:cs="Arial"/>
                <w:b/>
                <w:bCs/>
                <w:lang w:eastAsia="es-ES"/>
              </w:rPr>
            </w:pPr>
            <w:r>
              <w:rPr>
                <w:rFonts w:ascii="Gelion" w:eastAsia="Times New Roman" w:hAnsi="Gelion" w:cs="Arial"/>
                <w:b/>
                <w:bCs/>
                <w:lang w:eastAsia="es-ES"/>
              </w:rPr>
              <w:t>Documentación para baja</w:t>
            </w:r>
          </w:p>
        </w:tc>
        <w:tc>
          <w:tcPr>
            <w:tcW w:w="2943" w:type="dxa"/>
            <w:shd w:val="clear" w:color="auto" w:fill="A5A5A5" w:themeFill="accent3"/>
          </w:tcPr>
          <w:p w14:paraId="1DABB7A2" w14:textId="48B7ED6E" w:rsidR="00FF2724" w:rsidRPr="00FF2724" w:rsidRDefault="00FF2724" w:rsidP="00FF2724">
            <w:pPr>
              <w:spacing w:before="100" w:beforeAutospacing="1" w:after="100" w:afterAutospacing="1" w:line="276" w:lineRule="auto"/>
              <w:contextualSpacing/>
              <w:jc w:val="center"/>
              <w:rPr>
                <w:rFonts w:ascii="Gelion" w:eastAsia="Times New Roman" w:hAnsi="Gelion" w:cs="Arial"/>
                <w:b/>
                <w:bCs/>
                <w:lang w:eastAsia="es-ES"/>
              </w:rPr>
            </w:pPr>
            <w:r>
              <w:rPr>
                <w:rFonts w:ascii="Gelion" w:eastAsia="Times New Roman" w:hAnsi="Gelion" w:cs="Arial"/>
                <w:b/>
                <w:bCs/>
                <w:lang w:eastAsia="es-ES"/>
              </w:rPr>
              <w:t>Área generadora de la información</w:t>
            </w:r>
          </w:p>
        </w:tc>
        <w:tc>
          <w:tcPr>
            <w:tcW w:w="2943" w:type="dxa"/>
            <w:shd w:val="clear" w:color="auto" w:fill="A5A5A5" w:themeFill="accent3"/>
          </w:tcPr>
          <w:p w14:paraId="5FB09372" w14:textId="24BDA0C6" w:rsidR="00FF2724" w:rsidRPr="00FF2724" w:rsidRDefault="00FF2724" w:rsidP="00FF2724">
            <w:pPr>
              <w:spacing w:before="100" w:beforeAutospacing="1" w:after="100" w:afterAutospacing="1" w:line="276" w:lineRule="auto"/>
              <w:contextualSpacing/>
              <w:jc w:val="center"/>
              <w:rPr>
                <w:rFonts w:ascii="Gelion" w:eastAsia="Times New Roman" w:hAnsi="Gelion" w:cs="Arial"/>
                <w:b/>
                <w:bCs/>
                <w:lang w:eastAsia="es-ES"/>
              </w:rPr>
            </w:pPr>
            <w:r>
              <w:rPr>
                <w:rFonts w:ascii="Gelion" w:eastAsia="Times New Roman" w:hAnsi="Gelion" w:cs="Arial"/>
                <w:b/>
                <w:bCs/>
                <w:lang w:eastAsia="es-ES"/>
              </w:rPr>
              <w:t xml:space="preserve">Unidad Administrativa de adscripción </w:t>
            </w:r>
          </w:p>
        </w:tc>
      </w:tr>
      <w:tr w:rsidR="00FF2724" w14:paraId="4D8F5429" w14:textId="77777777" w:rsidTr="00FF2724">
        <w:tc>
          <w:tcPr>
            <w:tcW w:w="2942" w:type="dxa"/>
          </w:tcPr>
          <w:p w14:paraId="163DF7E0" w14:textId="77777777" w:rsidR="00FF2724" w:rsidRDefault="00FF2724" w:rsidP="001E5D10">
            <w:pPr>
              <w:spacing w:before="100" w:beforeAutospacing="1" w:after="100" w:afterAutospacing="1" w:line="276" w:lineRule="auto"/>
              <w:contextualSpacing/>
              <w:jc w:val="both"/>
              <w:rPr>
                <w:rFonts w:ascii="Gelion" w:eastAsia="Times New Roman" w:hAnsi="Gelion" w:cs="Arial"/>
                <w:lang w:eastAsia="es-ES"/>
              </w:rPr>
            </w:pPr>
          </w:p>
        </w:tc>
        <w:tc>
          <w:tcPr>
            <w:tcW w:w="2943" w:type="dxa"/>
          </w:tcPr>
          <w:p w14:paraId="625B17C0" w14:textId="77777777" w:rsidR="00FF2724" w:rsidRDefault="00FF2724" w:rsidP="001E5D10">
            <w:pPr>
              <w:spacing w:before="100" w:beforeAutospacing="1" w:after="100" w:afterAutospacing="1" w:line="276" w:lineRule="auto"/>
              <w:contextualSpacing/>
              <w:jc w:val="both"/>
              <w:rPr>
                <w:rFonts w:ascii="Gelion" w:eastAsia="Times New Roman" w:hAnsi="Gelion" w:cs="Arial"/>
                <w:lang w:eastAsia="es-ES"/>
              </w:rPr>
            </w:pPr>
          </w:p>
        </w:tc>
        <w:tc>
          <w:tcPr>
            <w:tcW w:w="2943" w:type="dxa"/>
          </w:tcPr>
          <w:p w14:paraId="5BAB169C" w14:textId="77777777" w:rsidR="00FF2724" w:rsidRDefault="00FF2724" w:rsidP="001E5D10">
            <w:pPr>
              <w:spacing w:before="100" w:beforeAutospacing="1" w:after="100" w:afterAutospacing="1" w:line="276" w:lineRule="auto"/>
              <w:contextualSpacing/>
              <w:jc w:val="both"/>
              <w:rPr>
                <w:rFonts w:ascii="Gelion" w:eastAsia="Times New Roman" w:hAnsi="Gelion" w:cs="Arial"/>
                <w:lang w:eastAsia="es-ES"/>
              </w:rPr>
            </w:pPr>
          </w:p>
        </w:tc>
      </w:tr>
      <w:tr w:rsidR="00FF2724" w14:paraId="39B495CF" w14:textId="77777777" w:rsidTr="00FF2724">
        <w:tc>
          <w:tcPr>
            <w:tcW w:w="2942" w:type="dxa"/>
          </w:tcPr>
          <w:p w14:paraId="0E9C7B8B" w14:textId="77777777" w:rsidR="00FF2724" w:rsidRDefault="00FF2724" w:rsidP="001E5D10">
            <w:pPr>
              <w:spacing w:before="100" w:beforeAutospacing="1" w:after="100" w:afterAutospacing="1" w:line="276" w:lineRule="auto"/>
              <w:contextualSpacing/>
              <w:jc w:val="both"/>
              <w:rPr>
                <w:rFonts w:ascii="Gelion" w:eastAsia="Times New Roman" w:hAnsi="Gelion" w:cs="Arial"/>
                <w:lang w:eastAsia="es-ES"/>
              </w:rPr>
            </w:pPr>
          </w:p>
        </w:tc>
        <w:tc>
          <w:tcPr>
            <w:tcW w:w="2943" w:type="dxa"/>
          </w:tcPr>
          <w:p w14:paraId="243C4463" w14:textId="77777777" w:rsidR="00FF2724" w:rsidRDefault="00FF2724" w:rsidP="001E5D10">
            <w:pPr>
              <w:spacing w:before="100" w:beforeAutospacing="1" w:after="100" w:afterAutospacing="1" w:line="276" w:lineRule="auto"/>
              <w:contextualSpacing/>
              <w:jc w:val="both"/>
              <w:rPr>
                <w:rFonts w:ascii="Gelion" w:eastAsia="Times New Roman" w:hAnsi="Gelion" w:cs="Arial"/>
                <w:lang w:eastAsia="es-ES"/>
              </w:rPr>
            </w:pPr>
          </w:p>
        </w:tc>
        <w:tc>
          <w:tcPr>
            <w:tcW w:w="2943" w:type="dxa"/>
          </w:tcPr>
          <w:p w14:paraId="371848FB" w14:textId="77777777" w:rsidR="00FF2724" w:rsidRDefault="00FF2724" w:rsidP="001E5D10">
            <w:pPr>
              <w:spacing w:before="100" w:beforeAutospacing="1" w:after="100" w:afterAutospacing="1" w:line="276" w:lineRule="auto"/>
              <w:contextualSpacing/>
              <w:jc w:val="both"/>
              <w:rPr>
                <w:rFonts w:ascii="Gelion" w:eastAsia="Times New Roman" w:hAnsi="Gelion" w:cs="Arial"/>
                <w:lang w:eastAsia="es-ES"/>
              </w:rPr>
            </w:pPr>
          </w:p>
        </w:tc>
      </w:tr>
      <w:tr w:rsidR="00FF2724" w14:paraId="2D3E1236" w14:textId="77777777" w:rsidTr="00FF2724">
        <w:tc>
          <w:tcPr>
            <w:tcW w:w="2942" w:type="dxa"/>
          </w:tcPr>
          <w:p w14:paraId="5FE3EAC2" w14:textId="77777777" w:rsidR="00FF2724" w:rsidRDefault="00FF2724" w:rsidP="001E5D10">
            <w:pPr>
              <w:spacing w:before="100" w:beforeAutospacing="1" w:after="100" w:afterAutospacing="1" w:line="276" w:lineRule="auto"/>
              <w:contextualSpacing/>
              <w:jc w:val="both"/>
              <w:rPr>
                <w:rFonts w:ascii="Gelion" w:eastAsia="Times New Roman" w:hAnsi="Gelion" w:cs="Arial"/>
                <w:lang w:eastAsia="es-ES"/>
              </w:rPr>
            </w:pPr>
          </w:p>
        </w:tc>
        <w:tc>
          <w:tcPr>
            <w:tcW w:w="2943" w:type="dxa"/>
          </w:tcPr>
          <w:p w14:paraId="45B1F608" w14:textId="77777777" w:rsidR="00FF2724" w:rsidRDefault="00FF2724" w:rsidP="001E5D10">
            <w:pPr>
              <w:spacing w:before="100" w:beforeAutospacing="1" w:after="100" w:afterAutospacing="1" w:line="276" w:lineRule="auto"/>
              <w:contextualSpacing/>
              <w:jc w:val="both"/>
              <w:rPr>
                <w:rFonts w:ascii="Gelion" w:eastAsia="Times New Roman" w:hAnsi="Gelion" w:cs="Arial"/>
                <w:lang w:eastAsia="es-ES"/>
              </w:rPr>
            </w:pPr>
          </w:p>
        </w:tc>
        <w:tc>
          <w:tcPr>
            <w:tcW w:w="2943" w:type="dxa"/>
          </w:tcPr>
          <w:p w14:paraId="57387DC7" w14:textId="77777777" w:rsidR="00FF2724" w:rsidRDefault="00FF2724" w:rsidP="001E5D10">
            <w:pPr>
              <w:spacing w:before="100" w:beforeAutospacing="1" w:after="100" w:afterAutospacing="1" w:line="276" w:lineRule="auto"/>
              <w:contextualSpacing/>
              <w:jc w:val="both"/>
              <w:rPr>
                <w:rFonts w:ascii="Gelion" w:eastAsia="Times New Roman" w:hAnsi="Gelion" w:cs="Arial"/>
                <w:lang w:eastAsia="es-ES"/>
              </w:rPr>
            </w:pPr>
          </w:p>
        </w:tc>
      </w:tr>
      <w:tr w:rsidR="00FF2724" w14:paraId="6D436E10" w14:textId="77777777" w:rsidTr="00FF2724">
        <w:tc>
          <w:tcPr>
            <w:tcW w:w="2942" w:type="dxa"/>
          </w:tcPr>
          <w:p w14:paraId="414D7011" w14:textId="77777777" w:rsidR="00FF2724" w:rsidRDefault="00FF2724" w:rsidP="001E5D10">
            <w:pPr>
              <w:spacing w:before="100" w:beforeAutospacing="1" w:after="100" w:afterAutospacing="1" w:line="276" w:lineRule="auto"/>
              <w:contextualSpacing/>
              <w:jc w:val="both"/>
              <w:rPr>
                <w:rFonts w:ascii="Gelion" w:eastAsia="Times New Roman" w:hAnsi="Gelion" w:cs="Arial"/>
                <w:lang w:eastAsia="es-ES"/>
              </w:rPr>
            </w:pPr>
          </w:p>
        </w:tc>
        <w:tc>
          <w:tcPr>
            <w:tcW w:w="2943" w:type="dxa"/>
          </w:tcPr>
          <w:p w14:paraId="52D11CD5" w14:textId="77777777" w:rsidR="00FF2724" w:rsidRDefault="00FF2724" w:rsidP="001E5D10">
            <w:pPr>
              <w:spacing w:before="100" w:beforeAutospacing="1" w:after="100" w:afterAutospacing="1" w:line="276" w:lineRule="auto"/>
              <w:contextualSpacing/>
              <w:jc w:val="both"/>
              <w:rPr>
                <w:rFonts w:ascii="Gelion" w:eastAsia="Times New Roman" w:hAnsi="Gelion" w:cs="Arial"/>
                <w:lang w:eastAsia="es-ES"/>
              </w:rPr>
            </w:pPr>
          </w:p>
        </w:tc>
        <w:tc>
          <w:tcPr>
            <w:tcW w:w="2943" w:type="dxa"/>
          </w:tcPr>
          <w:p w14:paraId="3B4BFD5B" w14:textId="77777777" w:rsidR="00FF2724" w:rsidRDefault="00FF2724" w:rsidP="001E5D10">
            <w:pPr>
              <w:spacing w:before="100" w:beforeAutospacing="1" w:after="100" w:afterAutospacing="1" w:line="276" w:lineRule="auto"/>
              <w:contextualSpacing/>
              <w:jc w:val="both"/>
              <w:rPr>
                <w:rFonts w:ascii="Gelion" w:eastAsia="Times New Roman" w:hAnsi="Gelion" w:cs="Arial"/>
                <w:lang w:eastAsia="es-ES"/>
              </w:rPr>
            </w:pPr>
          </w:p>
        </w:tc>
      </w:tr>
    </w:tbl>
    <w:p w14:paraId="32980C04" w14:textId="0E11CA33" w:rsidR="0071509D" w:rsidRDefault="0071509D" w:rsidP="001E5D10">
      <w:pPr>
        <w:spacing w:before="100" w:beforeAutospacing="1" w:after="100" w:afterAutospacing="1" w:line="276" w:lineRule="auto"/>
        <w:contextualSpacing/>
        <w:jc w:val="both"/>
        <w:rPr>
          <w:rFonts w:ascii="Gelion" w:eastAsia="Times New Roman" w:hAnsi="Gelion" w:cs="Arial"/>
          <w:lang w:eastAsia="es-ES"/>
        </w:rPr>
      </w:pPr>
    </w:p>
    <w:p w14:paraId="02B9F855" w14:textId="3E091246" w:rsidR="00FF2724" w:rsidRPr="005025C0" w:rsidRDefault="00FF2724" w:rsidP="00FF2724">
      <w:pPr>
        <w:spacing w:before="100" w:beforeAutospacing="1" w:after="100" w:afterAutospacing="1" w:line="276" w:lineRule="auto"/>
        <w:contextualSpacing/>
        <w:jc w:val="center"/>
        <w:rPr>
          <w:rFonts w:ascii="Gelion" w:eastAsia="Times New Roman" w:hAnsi="Gelion" w:cs="Arial"/>
          <w:b/>
          <w:bCs/>
          <w:lang w:eastAsia="es-ES"/>
        </w:rPr>
      </w:pPr>
      <w:r w:rsidRPr="005025C0">
        <w:rPr>
          <w:rFonts w:ascii="Gelion" w:eastAsia="Times New Roman" w:hAnsi="Gelion" w:cs="Arial"/>
          <w:b/>
          <w:bCs/>
          <w:lang w:eastAsia="es-ES"/>
        </w:rPr>
        <w:t>CONSIDERANDO</w:t>
      </w:r>
    </w:p>
    <w:p w14:paraId="6E1022D5" w14:textId="7C15444E" w:rsidR="00FF2724" w:rsidRPr="005025C0" w:rsidRDefault="00FF2724" w:rsidP="00FF2724">
      <w:pPr>
        <w:spacing w:before="100" w:beforeAutospacing="1" w:after="100" w:afterAutospacing="1" w:line="276" w:lineRule="auto"/>
        <w:contextualSpacing/>
        <w:jc w:val="center"/>
        <w:rPr>
          <w:rFonts w:ascii="Gelion" w:eastAsia="Times New Roman" w:hAnsi="Gelion" w:cs="Arial"/>
          <w:b/>
          <w:bCs/>
          <w:lang w:eastAsia="es-ES"/>
        </w:rPr>
      </w:pPr>
    </w:p>
    <w:p w14:paraId="56EA5926" w14:textId="49661FC3" w:rsidR="00FF2724" w:rsidRDefault="00FF2724" w:rsidP="005025C0">
      <w:pPr>
        <w:tabs>
          <w:tab w:val="left" w:pos="567"/>
          <w:tab w:val="left" w:pos="2835"/>
          <w:tab w:val="left" w:pos="7938"/>
          <w:tab w:val="left" w:pos="8789"/>
        </w:tabs>
        <w:spacing w:before="100" w:beforeAutospacing="1" w:after="100" w:afterAutospacing="1" w:line="276" w:lineRule="auto"/>
        <w:contextualSpacing/>
        <w:jc w:val="both"/>
        <w:rPr>
          <w:rFonts w:ascii="Gelion" w:eastAsia="Times New Roman" w:hAnsi="Gelion" w:cs="Arial"/>
          <w:lang w:eastAsia="es-ES"/>
        </w:rPr>
      </w:pPr>
      <w:r w:rsidRPr="005025C0">
        <w:rPr>
          <w:rFonts w:ascii="Gelion" w:eastAsia="Times New Roman" w:hAnsi="Gelion" w:cs="Arial"/>
          <w:b/>
          <w:bCs/>
          <w:lang w:eastAsia="es-ES"/>
        </w:rPr>
        <w:t>PRIMERO:</w:t>
      </w:r>
      <w:r>
        <w:rPr>
          <w:rFonts w:ascii="Gelion" w:eastAsia="Times New Roman" w:hAnsi="Gelion" w:cs="Arial"/>
          <w:lang w:eastAsia="es-ES"/>
        </w:rPr>
        <w:t xml:space="preserve"> Que de acuerdo con lo establecido en el Cat</w:t>
      </w:r>
      <w:r w:rsidR="005025C0">
        <w:rPr>
          <w:rFonts w:ascii="Gelion" w:eastAsia="Times New Roman" w:hAnsi="Gelion" w:cs="Arial"/>
          <w:lang w:eastAsia="es-ES"/>
        </w:rPr>
        <w:t>á</w:t>
      </w:r>
      <w:r>
        <w:rPr>
          <w:rFonts w:ascii="Gelion" w:eastAsia="Times New Roman" w:hAnsi="Gelion" w:cs="Arial"/>
          <w:lang w:eastAsia="es-ES"/>
        </w:rPr>
        <w:t>logo de Disposición Documental (</w:t>
      </w:r>
      <w:proofErr w:type="spellStart"/>
      <w:r>
        <w:rPr>
          <w:rFonts w:ascii="Gelion" w:eastAsia="Times New Roman" w:hAnsi="Gelion" w:cs="Arial"/>
          <w:lang w:eastAsia="es-ES"/>
        </w:rPr>
        <w:t>CADIDO</w:t>
      </w:r>
      <w:proofErr w:type="spellEnd"/>
      <w:r>
        <w:rPr>
          <w:rFonts w:ascii="Gelion" w:eastAsia="Times New Roman" w:hAnsi="Gelion" w:cs="Arial"/>
          <w:lang w:eastAsia="es-ES"/>
        </w:rPr>
        <w:t xml:space="preserve">) y aprobado por el Grupo Interdisciplinario en la </w:t>
      </w:r>
      <w:r>
        <w:rPr>
          <w:rFonts w:ascii="Gelion" w:eastAsia="Times New Roman" w:hAnsi="Gelion" w:cs="Arial"/>
          <w:u w:val="single"/>
          <w:lang w:eastAsia="es-ES"/>
        </w:rPr>
        <w:tab/>
      </w:r>
      <w:r>
        <w:rPr>
          <w:rFonts w:ascii="Gelion" w:eastAsia="Times New Roman" w:hAnsi="Gelion" w:cs="Arial"/>
          <w:lang w:eastAsia="es-ES"/>
        </w:rPr>
        <w:t xml:space="preserve"> Sesión </w:t>
      </w:r>
      <w:r>
        <w:rPr>
          <w:rFonts w:ascii="Gelion" w:eastAsia="Times New Roman" w:hAnsi="Gelion" w:cs="Arial"/>
          <w:u w:val="single"/>
          <w:lang w:eastAsia="es-ES"/>
        </w:rPr>
        <w:tab/>
      </w:r>
      <w:r>
        <w:rPr>
          <w:rFonts w:ascii="Gelion" w:eastAsia="Times New Roman" w:hAnsi="Gelion" w:cs="Arial"/>
          <w:u w:val="single"/>
          <w:lang w:eastAsia="es-ES"/>
        </w:rPr>
        <w:tab/>
      </w:r>
      <w:r>
        <w:rPr>
          <w:rFonts w:ascii="Gelion" w:eastAsia="Times New Roman" w:hAnsi="Gelion" w:cs="Arial"/>
          <w:lang w:eastAsia="es-ES"/>
        </w:rPr>
        <w:t xml:space="preserve"> </w:t>
      </w:r>
      <w:r w:rsidR="005025C0">
        <w:rPr>
          <w:rFonts w:ascii="Gelion" w:eastAsia="Times New Roman" w:hAnsi="Gelion" w:cs="Arial"/>
          <w:lang w:eastAsia="es-ES"/>
        </w:rPr>
        <w:t xml:space="preserve">de fecha </w:t>
      </w:r>
      <w:r w:rsidR="005025C0">
        <w:rPr>
          <w:rFonts w:ascii="Gelion" w:eastAsia="Times New Roman" w:hAnsi="Gelion" w:cs="Arial"/>
          <w:u w:val="single"/>
          <w:lang w:eastAsia="es-ES"/>
        </w:rPr>
        <w:tab/>
      </w:r>
      <w:r>
        <w:rPr>
          <w:rFonts w:ascii="Gelion" w:eastAsia="Times New Roman" w:hAnsi="Gelion" w:cs="Arial"/>
          <w:lang w:eastAsia="es-ES"/>
        </w:rPr>
        <w:t xml:space="preserve"> </w:t>
      </w:r>
      <w:r w:rsidR="005025C0">
        <w:rPr>
          <w:rFonts w:ascii="Gelion" w:eastAsia="Times New Roman" w:hAnsi="Gelion" w:cs="Arial"/>
          <w:lang w:eastAsia="es-ES"/>
        </w:rPr>
        <w:t>las series documentales en formatos original cuya baja se promueven</w:t>
      </w:r>
      <w:r w:rsidR="00CD7CBF">
        <w:rPr>
          <w:rFonts w:ascii="Gelion" w:eastAsia="Times New Roman" w:hAnsi="Gelion" w:cs="Arial"/>
          <w:lang w:eastAsia="es-ES"/>
        </w:rPr>
        <w:t>,</w:t>
      </w:r>
      <w:r w:rsidR="005025C0">
        <w:rPr>
          <w:rFonts w:ascii="Gelion" w:eastAsia="Times New Roman" w:hAnsi="Gelion" w:cs="Arial"/>
          <w:lang w:eastAsia="es-ES"/>
        </w:rPr>
        <w:t xml:space="preserve"> han cumplido con los plazos de conservación que señala el </w:t>
      </w:r>
      <w:r w:rsidR="00A31A86">
        <w:rPr>
          <w:rFonts w:ascii="Gelion" w:eastAsia="Times New Roman" w:hAnsi="Gelion" w:cs="Arial"/>
          <w:lang w:eastAsia="es-ES"/>
        </w:rPr>
        <w:t>instrumento</w:t>
      </w:r>
      <w:r w:rsidR="005025C0">
        <w:rPr>
          <w:rFonts w:ascii="Gelion" w:eastAsia="Times New Roman" w:hAnsi="Gelion" w:cs="Arial"/>
          <w:lang w:eastAsia="es-ES"/>
        </w:rPr>
        <w:t xml:space="preserve"> archivístico y no poseen valores primarios ni secundarios. </w:t>
      </w:r>
    </w:p>
    <w:p w14:paraId="32344EA7" w14:textId="5C6AFF32" w:rsidR="0071509D" w:rsidRPr="001C7892" w:rsidRDefault="0071509D" w:rsidP="005025C0">
      <w:pPr>
        <w:spacing w:before="100" w:beforeAutospacing="1" w:after="100" w:afterAutospacing="1" w:line="276" w:lineRule="auto"/>
        <w:contextualSpacing/>
        <w:jc w:val="both"/>
        <w:rPr>
          <w:rFonts w:ascii="Gelion" w:eastAsia="Times New Roman" w:hAnsi="Gelion" w:cs="Arial"/>
          <w:lang w:eastAsia="es-ES"/>
        </w:rPr>
      </w:pPr>
    </w:p>
    <w:p w14:paraId="5CB01ED6" w14:textId="08C6189E" w:rsidR="001C7892" w:rsidRPr="001C7892" w:rsidRDefault="001C7892" w:rsidP="001C7892">
      <w:pPr>
        <w:jc w:val="both"/>
        <w:rPr>
          <w:rFonts w:ascii="Gelion" w:hAnsi="Gelion" w:cs="Arial"/>
        </w:rPr>
      </w:pPr>
      <w:r w:rsidRPr="001C7892">
        <w:rPr>
          <w:rFonts w:ascii="Gelion" w:hAnsi="Gelion" w:cs="Arial"/>
          <w:b/>
          <w:bCs/>
        </w:rPr>
        <w:t>SEGUNDO</w:t>
      </w:r>
      <w:r>
        <w:rPr>
          <w:rFonts w:ascii="Gelion" w:hAnsi="Gelion" w:cs="Arial"/>
          <w:b/>
          <w:bCs/>
        </w:rPr>
        <w:t xml:space="preserve">: </w:t>
      </w:r>
      <w:r w:rsidRPr="001C7892">
        <w:rPr>
          <w:rFonts w:ascii="Gelion" w:hAnsi="Gelion" w:cs="Arial"/>
        </w:rPr>
        <w:t xml:space="preserve">Que las series documentales en formatos originales propuestas para baja documental por cada una de las áreas generadoras de la información, adscritas a su Unidad Administrativa correspondiente, han sido analizadas y (no merecen ser incorporadas a la Unidad de Archivo) conforme a lo descrito en el “Catalogo de </w:t>
      </w:r>
      <w:r w:rsidRPr="001C7892">
        <w:rPr>
          <w:rFonts w:ascii="Gelion" w:hAnsi="Gelion" w:cs="Arial"/>
        </w:rPr>
        <w:t>Disposición Documental</w:t>
      </w:r>
      <w:r w:rsidRPr="001C7892">
        <w:rPr>
          <w:rFonts w:ascii="Gelion" w:hAnsi="Gelion" w:cs="Arial"/>
        </w:rPr>
        <w:t xml:space="preserve">”, (ni meritan ser reproducidas en otro tipo de soporte antes de efectuar la baja documental a que refiere la presente Acta) (a excepción de_______) (mismas que deberán ser digitalizadas en su totalidad y los archivos digitales resultantes de lo anterior deberán ser almacenados en una carpeta compartida para uso de la Unidad Administrativa correspondiente, </w:t>
      </w:r>
      <w:r w:rsidR="001320A0">
        <w:rPr>
          <w:rFonts w:ascii="Gelion" w:hAnsi="Gelion" w:cs="Arial"/>
        </w:rPr>
        <w:t>asimismo,</w:t>
      </w:r>
      <w:r w:rsidRPr="001C7892">
        <w:rPr>
          <w:rFonts w:ascii="Gelion" w:hAnsi="Gelion" w:cs="Arial"/>
        </w:rPr>
        <w:t xml:space="preserve"> deberá de informarse de manera oficial al área correspondiente de la conclusión de la digitalización y ésta a su vez deberá de dar el visto bueno para proceder a la eliminación). </w:t>
      </w:r>
    </w:p>
    <w:p w14:paraId="6B9BE057" w14:textId="77777777" w:rsidR="001C7892" w:rsidRPr="001C7892" w:rsidRDefault="001C7892" w:rsidP="001C7892">
      <w:pPr>
        <w:jc w:val="both"/>
        <w:rPr>
          <w:rFonts w:ascii="Gelion" w:hAnsi="Gelion" w:cs="Arial"/>
        </w:rPr>
      </w:pPr>
    </w:p>
    <w:p w14:paraId="55FA5953" w14:textId="79A76B9D" w:rsidR="001C7892" w:rsidRPr="001C7892" w:rsidRDefault="001C7892" w:rsidP="001C7892">
      <w:pPr>
        <w:jc w:val="both"/>
        <w:rPr>
          <w:rFonts w:ascii="Gelion" w:hAnsi="Gelion" w:cs="Arial"/>
        </w:rPr>
      </w:pPr>
      <w:r w:rsidRPr="009D4AA2">
        <w:rPr>
          <w:rFonts w:ascii="Gelion" w:hAnsi="Gelion" w:cs="Arial"/>
          <w:b/>
          <w:bCs/>
        </w:rPr>
        <w:t>TERCERO</w:t>
      </w:r>
      <w:r w:rsidR="009D4AA2">
        <w:rPr>
          <w:rFonts w:ascii="Gelion" w:hAnsi="Gelion" w:cs="Arial"/>
          <w:b/>
          <w:bCs/>
        </w:rPr>
        <w:t>:</w:t>
      </w:r>
      <w:r w:rsidRPr="001C7892">
        <w:rPr>
          <w:rFonts w:ascii="Gelion" w:hAnsi="Gelion" w:cs="Arial"/>
        </w:rPr>
        <w:t xml:space="preserve"> Que las series documentales en formato original propuestas para baja por cada una de las áreas generadoras, no contienen objetos o valores de conservación semejantes a los descritos en la legislación vigente para la protección del patrimonio documental del Estado o para la administración de los bienes del dominio público.</w:t>
      </w:r>
    </w:p>
    <w:p w14:paraId="00419867" w14:textId="77777777" w:rsidR="001C7892" w:rsidRPr="001C7892" w:rsidRDefault="001C7892" w:rsidP="001C7892">
      <w:pPr>
        <w:jc w:val="both"/>
        <w:rPr>
          <w:rFonts w:ascii="Gelion" w:hAnsi="Gelion" w:cs="Arial"/>
        </w:rPr>
      </w:pPr>
    </w:p>
    <w:p w14:paraId="6F805353" w14:textId="0EC27729" w:rsidR="001C7892" w:rsidRPr="001C7892" w:rsidRDefault="001C7892" w:rsidP="001C7892">
      <w:pPr>
        <w:jc w:val="both"/>
        <w:rPr>
          <w:rFonts w:ascii="Gelion" w:hAnsi="Gelion" w:cs="Arial"/>
        </w:rPr>
      </w:pPr>
      <w:r w:rsidRPr="009D4AA2">
        <w:rPr>
          <w:rFonts w:ascii="Gelion" w:hAnsi="Gelion" w:cs="Arial"/>
          <w:b/>
          <w:bCs/>
        </w:rPr>
        <w:t>CUARTO</w:t>
      </w:r>
      <w:r w:rsidR="009D4AA2">
        <w:rPr>
          <w:rFonts w:ascii="Gelion" w:hAnsi="Gelion" w:cs="Arial"/>
          <w:b/>
          <w:bCs/>
        </w:rPr>
        <w:t xml:space="preserve">: </w:t>
      </w:r>
      <w:r w:rsidRPr="001C7892">
        <w:rPr>
          <w:rFonts w:ascii="Gelion" w:hAnsi="Gelion" w:cs="Arial"/>
        </w:rPr>
        <w:t xml:space="preserve">Que es responsabilidad exclusiva de cada una de las áreas generadoras de la información adscritas a su Unidad Administrativa correspondiente la documentación detallada en el “Catalogo de </w:t>
      </w:r>
      <w:r w:rsidR="006F0AD1" w:rsidRPr="001C7892">
        <w:rPr>
          <w:rFonts w:ascii="Gelion" w:hAnsi="Gelion" w:cs="Arial"/>
        </w:rPr>
        <w:t>Disposición Documental</w:t>
      </w:r>
      <w:r w:rsidRPr="001C7892">
        <w:rPr>
          <w:rFonts w:ascii="Gelion" w:hAnsi="Gelion" w:cs="Arial"/>
        </w:rPr>
        <w:t xml:space="preserve">”, y no les exime de los efectos que pudieran derivarse de </w:t>
      </w:r>
      <w:r w:rsidR="006F0AD1" w:rsidRPr="001C7892">
        <w:rPr>
          <w:rFonts w:ascii="Gelion" w:hAnsi="Gelion" w:cs="Arial"/>
        </w:rPr>
        <w:t>esta</w:t>
      </w:r>
      <w:r w:rsidRPr="001C7892">
        <w:rPr>
          <w:rFonts w:ascii="Gelion" w:hAnsi="Gelion" w:cs="Arial"/>
        </w:rPr>
        <w:t xml:space="preserve"> acción conforme al marco jurídico aplicable.</w:t>
      </w:r>
      <w:r w:rsidR="006F0AD1">
        <w:rPr>
          <w:rFonts w:ascii="Gelion" w:hAnsi="Gelion" w:cs="Arial"/>
        </w:rPr>
        <w:t xml:space="preserve"> </w:t>
      </w:r>
    </w:p>
    <w:p w14:paraId="290981EE" w14:textId="77777777" w:rsidR="001C7892" w:rsidRPr="001C7892" w:rsidRDefault="001C7892" w:rsidP="001C7892">
      <w:pPr>
        <w:jc w:val="both"/>
        <w:rPr>
          <w:rFonts w:ascii="Gelion" w:hAnsi="Gelion" w:cs="Arial"/>
        </w:rPr>
      </w:pPr>
    </w:p>
    <w:p w14:paraId="6CCA432D" w14:textId="2F17EEFA" w:rsidR="001C7892" w:rsidRPr="001C7892" w:rsidRDefault="001C7892" w:rsidP="001C7892">
      <w:pPr>
        <w:jc w:val="both"/>
        <w:rPr>
          <w:rFonts w:ascii="Gelion" w:hAnsi="Gelion" w:cs="Arial"/>
        </w:rPr>
      </w:pPr>
      <w:r w:rsidRPr="001C7892">
        <w:rPr>
          <w:rFonts w:ascii="Gelion" w:hAnsi="Gelion" w:cs="Arial"/>
        </w:rPr>
        <w:t>Se tiene a bien, conforme a la facultad que</w:t>
      </w:r>
      <w:r w:rsidR="006F0AD1">
        <w:rPr>
          <w:rFonts w:ascii="Gelion" w:hAnsi="Gelion" w:cs="Arial"/>
        </w:rPr>
        <w:t>,</w:t>
      </w:r>
      <w:r w:rsidRPr="001C7892">
        <w:rPr>
          <w:rFonts w:ascii="Gelion" w:hAnsi="Gelion" w:cs="Arial"/>
        </w:rPr>
        <w:t xml:space="preserve"> le es conferida al Archivo de Concentración en el artículo 31 fracción VI y VIII de la Ley General de Archivos</w:t>
      </w:r>
      <w:r w:rsidR="006F0AD1">
        <w:rPr>
          <w:rFonts w:ascii="Gelion" w:hAnsi="Gelion" w:cs="Arial"/>
        </w:rPr>
        <w:t>,</w:t>
      </w:r>
      <w:r w:rsidRPr="001C7892">
        <w:rPr>
          <w:rFonts w:ascii="Gelion" w:hAnsi="Gelion" w:cs="Arial"/>
        </w:rPr>
        <w:t xml:space="preserve"> así como el área de Coordinación de Archivos en la Ley de Archivos del Estado de Aguascalientes en su artículo 38, emitir lo siguiente:</w:t>
      </w:r>
    </w:p>
    <w:p w14:paraId="0CB9B9F9" w14:textId="77777777" w:rsidR="006F0AD1" w:rsidRDefault="006F0AD1" w:rsidP="001C7892">
      <w:pPr>
        <w:jc w:val="both"/>
        <w:rPr>
          <w:rFonts w:ascii="Gelion" w:hAnsi="Gelion" w:cs="Arial"/>
        </w:rPr>
      </w:pPr>
    </w:p>
    <w:p w14:paraId="37D6CDED" w14:textId="1587282F" w:rsidR="006F0AD1" w:rsidRDefault="006F0AD1" w:rsidP="006F0AD1">
      <w:pPr>
        <w:jc w:val="center"/>
        <w:rPr>
          <w:rFonts w:ascii="Gelion" w:hAnsi="Gelion" w:cs="Arial"/>
          <w:b/>
          <w:bCs/>
        </w:rPr>
      </w:pPr>
      <w:r w:rsidRPr="006F0AD1">
        <w:rPr>
          <w:rFonts w:ascii="Gelion" w:hAnsi="Gelion" w:cs="Arial"/>
          <w:b/>
          <w:bCs/>
        </w:rPr>
        <w:t>DICTAMEN</w:t>
      </w:r>
    </w:p>
    <w:p w14:paraId="581073FC" w14:textId="77777777" w:rsidR="006F0AD1" w:rsidRDefault="006F0AD1" w:rsidP="006F0AD1">
      <w:pPr>
        <w:jc w:val="center"/>
        <w:rPr>
          <w:rFonts w:ascii="Gelion" w:hAnsi="Gelion" w:cs="Arial"/>
        </w:rPr>
      </w:pPr>
    </w:p>
    <w:p w14:paraId="32C65898" w14:textId="1194108B" w:rsidR="001C7892" w:rsidRDefault="001C7892" w:rsidP="006F0AD1">
      <w:pPr>
        <w:jc w:val="both"/>
        <w:rPr>
          <w:rFonts w:ascii="Gelion" w:hAnsi="Gelion" w:cs="Arial"/>
        </w:rPr>
      </w:pPr>
      <w:r w:rsidRPr="001C7892">
        <w:rPr>
          <w:rFonts w:ascii="Gelion" w:hAnsi="Gelion" w:cs="Arial"/>
        </w:rPr>
        <w:t>Artículo 1</w:t>
      </w:r>
      <w:proofErr w:type="gramStart"/>
      <w:r w:rsidRPr="001C7892">
        <w:rPr>
          <w:rFonts w:ascii="Gelion" w:hAnsi="Gelion" w:cs="Arial"/>
        </w:rPr>
        <w:t>°.-</w:t>
      </w:r>
      <w:proofErr w:type="gramEnd"/>
      <w:r w:rsidRPr="001C7892">
        <w:rPr>
          <w:rFonts w:ascii="Gelion" w:hAnsi="Gelion" w:cs="Arial"/>
        </w:rPr>
        <w:t xml:space="preserve"> Con las formalidades de rigor y </w:t>
      </w:r>
      <w:r w:rsidR="006F0AD1">
        <w:rPr>
          <w:rFonts w:ascii="Gelion" w:hAnsi="Gelion" w:cs="Arial"/>
        </w:rPr>
        <w:t xml:space="preserve">en su caso, </w:t>
      </w:r>
      <w:r w:rsidRPr="001C7892">
        <w:rPr>
          <w:rFonts w:ascii="Gelion" w:hAnsi="Gelion" w:cs="Arial"/>
        </w:rPr>
        <w:t>a instancia de los siguientes oficios de solicitud de baja documental suscritos por______________________________________________________________:</w:t>
      </w:r>
    </w:p>
    <w:p w14:paraId="698125DD" w14:textId="77777777" w:rsidR="006F0AD1" w:rsidRPr="001C7892" w:rsidRDefault="006F0AD1" w:rsidP="006F0AD1">
      <w:pPr>
        <w:jc w:val="both"/>
        <w:rPr>
          <w:rFonts w:ascii="Gelion" w:hAnsi="Gelion" w:cs="Arial"/>
        </w:rPr>
      </w:pPr>
    </w:p>
    <w:tbl>
      <w:tblPr>
        <w:tblStyle w:val="Tablaconcuadrcula"/>
        <w:tblW w:w="0" w:type="auto"/>
        <w:jc w:val="center"/>
        <w:tblLook w:val="04A0" w:firstRow="1" w:lastRow="0" w:firstColumn="1" w:lastColumn="0" w:noHBand="0" w:noVBand="1"/>
      </w:tblPr>
      <w:tblGrid>
        <w:gridCol w:w="3488"/>
        <w:gridCol w:w="2207"/>
        <w:gridCol w:w="3089"/>
      </w:tblGrid>
      <w:tr w:rsidR="001C7892" w:rsidRPr="001C7892" w14:paraId="004F1321" w14:textId="77777777" w:rsidTr="006F0AD1">
        <w:trPr>
          <w:jc w:val="center"/>
        </w:trPr>
        <w:tc>
          <w:tcPr>
            <w:tcW w:w="3488" w:type="dxa"/>
          </w:tcPr>
          <w:p w14:paraId="7E418739" w14:textId="77777777" w:rsidR="001C7892" w:rsidRPr="001C7892" w:rsidRDefault="001C7892" w:rsidP="00E01A06">
            <w:pPr>
              <w:jc w:val="center"/>
              <w:rPr>
                <w:rFonts w:ascii="Gelion" w:hAnsi="Gelion" w:cs="Arial"/>
                <w:sz w:val="24"/>
                <w:szCs w:val="24"/>
              </w:rPr>
            </w:pPr>
            <w:r w:rsidRPr="001C7892">
              <w:rPr>
                <w:rFonts w:ascii="Gelion" w:hAnsi="Gelion" w:cs="Arial"/>
                <w:sz w:val="24"/>
                <w:szCs w:val="24"/>
              </w:rPr>
              <w:t>No. Oficio</w:t>
            </w:r>
          </w:p>
          <w:p w14:paraId="32ED84E7" w14:textId="77777777" w:rsidR="001C7892" w:rsidRPr="001C7892" w:rsidRDefault="001C7892" w:rsidP="00E01A06">
            <w:pPr>
              <w:jc w:val="center"/>
              <w:rPr>
                <w:rFonts w:ascii="Gelion" w:hAnsi="Gelion" w:cs="Arial"/>
                <w:sz w:val="24"/>
                <w:szCs w:val="24"/>
              </w:rPr>
            </w:pPr>
            <w:r w:rsidRPr="001C7892">
              <w:rPr>
                <w:rFonts w:ascii="Gelion" w:hAnsi="Gelion" w:cs="Arial"/>
                <w:sz w:val="24"/>
                <w:szCs w:val="24"/>
              </w:rPr>
              <w:t>Solicitud de baja</w:t>
            </w:r>
          </w:p>
        </w:tc>
        <w:tc>
          <w:tcPr>
            <w:tcW w:w="2207" w:type="dxa"/>
          </w:tcPr>
          <w:p w14:paraId="5D105AAC" w14:textId="77777777" w:rsidR="001C7892" w:rsidRPr="001C7892" w:rsidRDefault="001C7892" w:rsidP="00E01A06">
            <w:pPr>
              <w:jc w:val="center"/>
              <w:rPr>
                <w:rFonts w:ascii="Gelion" w:hAnsi="Gelion" w:cs="Arial"/>
                <w:sz w:val="24"/>
                <w:szCs w:val="24"/>
              </w:rPr>
            </w:pPr>
            <w:r w:rsidRPr="001C7892">
              <w:rPr>
                <w:rFonts w:ascii="Gelion" w:hAnsi="Gelion" w:cs="Arial"/>
                <w:sz w:val="24"/>
                <w:szCs w:val="24"/>
              </w:rPr>
              <w:t>Nombre del destinatario</w:t>
            </w:r>
          </w:p>
        </w:tc>
        <w:tc>
          <w:tcPr>
            <w:tcW w:w="3089" w:type="dxa"/>
          </w:tcPr>
          <w:p w14:paraId="577360A2" w14:textId="77777777" w:rsidR="001C7892" w:rsidRPr="001C7892" w:rsidRDefault="001C7892" w:rsidP="00E01A06">
            <w:pPr>
              <w:jc w:val="center"/>
              <w:rPr>
                <w:rFonts w:ascii="Gelion" w:hAnsi="Gelion" w:cs="Arial"/>
                <w:sz w:val="24"/>
                <w:szCs w:val="24"/>
              </w:rPr>
            </w:pPr>
            <w:r w:rsidRPr="001C7892">
              <w:rPr>
                <w:rFonts w:ascii="Gelion" w:hAnsi="Gelion" w:cs="Arial"/>
                <w:sz w:val="24"/>
                <w:szCs w:val="24"/>
              </w:rPr>
              <w:t>Área Generadora</w:t>
            </w:r>
          </w:p>
        </w:tc>
      </w:tr>
      <w:tr w:rsidR="001C7892" w:rsidRPr="001C7892" w14:paraId="1174D205" w14:textId="77777777" w:rsidTr="006F0AD1">
        <w:trPr>
          <w:jc w:val="center"/>
        </w:trPr>
        <w:tc>
          <w:tcPr>
            <w:tcW w:w="3488" w:type="dxa"/>
          </w:tcPr>
          <w:p w14:paraId="749D7828" w14:textId="77777777" w:rsidR="001C7892" w:rsidRPr="001C7892" w:rsidRDefault="001C7892" w:rsidP="00E01A06">
            <w:pPr>
              <w:jc w:val="both"/>
              <w:rPr>
                <w:rFonts w:ascii="Gelion" w:hAnsi="Gelion" w:cs="Arial"/>
                <w:sz w:val="24"/>
                <w:szCs w:val="24"/>
              </w:rPr>
            </w:pPr>
          </w:p>
        </w:tc>
        <w:tc>
          <w:tcPr>
            <w:tcW w:w="2207" w:type="dxa"/>
          </w:tcPr>
          <w:p w14:paraId="581785F3" w14:textId="77777777" w:rsidR="001C7892" w:rsidRPr="001C7892" w:rsidRDefault="001C7892" w:rsidP="00E01A06">
            <w:pPr>
              <w:jc w:val="both"/>
              <w:rPr>
                <w:rFonts w:ascii="Gelion" w:hAnsi="Gelion" w:cs="Arial"/>
                <w:sz w:val="24"/>
                <w:szCs w:val="24"/>
              </w:rPr>
            </w:pPr>
          </w:p>
        </w:tc>
        <w:tc>
          <w:tcPr>
            <w:tcW w:w="3089" w:type="dxa"/>
          </w:tcPr>
          <w:p w14:paraId="197AA767" w14:textId="77777777" w:rsidR="001C7892" w:rsidRPr="001C7892" w:rsidRDefault="001C7892" w:rsidP="00E01A06">
            <w:pPr>
              <w:jc w:val="both"/>
              <w:rPr>
                <w:rFonts w:ascii="Gelion" w:hAnsi="Gelion" w:cs="Arial"/>
                <w:sz w:val="24"/>
                <w:szCs w:val="24"/>
              </w:rPr>
            </w:pPr>
          </w:p>
        </w:tc>
      </w:tr>
    </w:tbl>
    <w:p w14:paraId="49A9B4C0" w14:textId="77777777" w:rsidR="001C7892" w:rsidRPr="001C7892" w:rsidRDefault="001C7892" w:rsidP="001C7892">
      <w:pPr>
        <w:jc w:val="both"/>
        <w:rPr>
          <w:rFonts w:ascii="Gelion" w:hAnsi="Gelion" w:cs="Arial"/>
        </w:rPr>
      </w:pPr>
    </w:p>
    <w:p w14:paraId="0E8806AA" w14:textId="73D16BD0" w:rsidR="001C7892" w:rsidRDefault="001C7892" w:rsidP="001C7892">
      <w:pPr>
        <w:jc w:val="both"/>
        <w:rPr>
          <w:rFonts w:ascii="Gelion" w:hAnsi="Gelion" w:cs="Arial"/>
        </w:rPr>
      </w:pPr>
      <w:r w:rsidRPr="001C7892">
        <w:rPr>
          <w:rFonts w:ascii="Gelion" w:hAnsi="Gelion" w:cs="Arial"/>
        </w:rPr>
        <w:t xml:space="preserve">De los inventarios de baja anexos al acta de la ________ Sesión Ordinaria del Grupo Interdisciplinario del Municipio de San Francisco de los Romo, celebrada con fecha ___ del mes de _______ del año ______ y el </w:t>
      </w:r>
      <w:r w:rsidR="006F0AD1" w:rsidRPr="001C7892">
        <w:rPr>
          <w:rFonts w:ascii="Gelion" w:hAnsi="Gelion" w:cs="Arial"/>
        </w:rPr>
        <w:t>Catálogo</w:t>
      </w:r>
      <w:r w:rsidRPr="001C7892">
        <w:rPr>
          <w:rFonts w:ascii="Gelion" w:hAnsi="Gelion" w:cs="Arial"/>
        </w:rPr>
        <w:t xml:space="preserve"> de </w:t>
      </w:r>
      <w:r w:rsidR="006F0AD1" w:rsidRPr="001C7892">
        <w:rPr>
          <w:rFonts w:ascii="Gelion" w:hAnsi="Gelion" w:cs="Arial"/>
        </w:rPr>
        <w:t xml:space="preserve">Disposición Documental </w:t>
      </w:r>
      <w:r w:rsidRPr="001C7892">
        <w:rPr>
          <w:rFonts w:ascii="Gelion" w:hAnsi="Gelion" w:cs="Arial"/>
        </w:rPr>
        <w:t xml:space="preserve">debidamente firmado por los titulares de las Unidades Administrativas, </w:t>
      </w:r>
      <w:r w:rsidRPr="001C7892">
        <w:rPr>
          <w:rFonts w:ascii="Gelion" w:hAnsi="Gelion" w:cs="Arial"/>
          <w:b/>
          <w:bCs/>
        </w:rPr>
        <w:t xml:space="preserve">se determina que procede la baja de los documentos de archivo vencidos de cada una de las </w:t>
      </w:r>
      <w:r w:rsidR="006F0AD1">
        <w:rPr>
          <w:rFonts w:ascii="Gelion" w:hAnsi="Gelion" w:cs="Arial"/>
          <w:b/>
          <w:bCs/>
        </w:rPr>
        <w:t>Á</w:t>
      </w:r>
      <w:r w:rsidRPr="001C7892">
        <w:rPr>
          <w:rFonts w:ascii="Gelion" w:hAnsi="Gelion" w:cs="Arial"/>
          <w:b/>
          <w:bCs/>
        </w:rPr>
        <w:t xml:space="preserve">reas generadoras, integradas por las series documentales con valores _______ (administrativos, legales o contables según sea el caso) en formato original, </w:t>
      </w:r>
      <w:r w:rsidRPr="001C7892">
        <w:rPr>
          <w:rFonts w:ascii="Gelion" w:hAnsi="Gelion" w:cs="Arial"/>
        </w:rPr>
        <w:t>a excepción (en caso de que exista una excepción), mismas que deberán ser digitalizadas en su totalidad antes de proceder con su destrucción.</w:t>
      </w:r>
    </w:p>
    <w:p w14:paraId="4421ED65" w14:textId="77777777" w:rsidR="006F0AD1" w:rsidRPr="001C7892" w:rsidRDefault="006F0AD1" w:rsidP="001C7892">
      <w:pPr>
        <w:jc w:val="both"/>
        <w:rPr>
          <w:rFonts w:ascii="Gelion" w:hAnsi="Gelion" w:cs="Arial"/>
        </w:rPr>
      </w:pPr>
    </w:p>
    <w:p w14:paraId="1374643A" w14:textId="77777777" w:rsidR="001C7892" w:rsidRPr="001C7892" w:rsidRDefault="001C7892" w:rsidP="001C7892">
      <w:pPr>
        <w:jc w:val="both"/>
        <w:rPr>
          <w:rFonts w:ascii="Gelion" w:hAnsi="Gelion" w:cs="Arial"/>
        </w:rPr>
      </w:pPr>
      <w:r w:rsidRPr="006F0AD1">
        <w:rPr>
          <w:rFonts w:ascii="Gelion" w:hAnsi="Gelion" w:cs="Arial"/>
          <w:b/>
          <w:bCs/>
        </w:rPr>
        <w:t>Artículo 2</w:t>
      </w:r>
      <w:proofErr w:type="gramStart"/>
      <w:r w:rsidRPr="006F0AD1">
        <w:rPr>
          <w:rFonts w:ascii="Gelion" w:hAnsi="Gelion" w:cs="Arial"/>
          <w:b/>
          <w:bCs/>
        </w:rPr>
        <w:t>°.-</w:t>
      </w:r>
      <w:proofErr w:type="gramEnd"/>
      <w:r w:rsidRPr="001C7892">
        <w:rPr>
          <w:rFonts w:ascii="Gelion" w:hAnsi="Gelion" w:cs="Arial"/>
        </w:rPr>
        <w:t xml:space="preserve"> El Grupo Interdisciplinario del Municipio de San Francisco de los Romo, gira la instrucción a la Coordinación de Archivos para que sea quien opere la baja, disposición final y destrucción de los bienes muebles mencionados en el presente dictamen de baja documental de acuerdo a lo señalado en la Ley de Archivos del Estado de Aguascalientes en sus artículos 50 y 51.</w:t>
      </w:r>
    </w:p>
    <w:p w14:paraId="7335CEF2" w14:textId="69F67C58" w:rsidR="001C7892" w:rsidRPr="001C7892" w:rsidRDefault="001C7892" w:rsidP="001C7892">
      <w:pPr>
        <w:jc w:val="both"/>
        <w:rPr>
          <w:rFonts w:ascii="Gelion" w:hAnsi="Gelion" w:cs="Arial"/>
        </w:rPr>
      </w:pPr>
      <w:r w:rsidRPr="006F0AD1">
        <w:rPr>
          <w:rFonts w:ascii="Gelion" w:hAnsi="Gelion" w:cs="Arial"/>
          <w:b/>
          <w:bCs/>
        </w:rPr>
        <w:t>TERCERO</w:t>
      </w:r>
      <w:r w:rsidR="006F0AD1">
        <w:rPr>
          <w:rFonts w:ascii="Gelion" w:hAnsi="Gelion" w:cs="Arial"/>
          <w:b/>
          <w:bCs/>
        </w:rPr>
        <w:t>:</w:t>
      </w:r>
      <w:r w:rsidRPr="001C7892">
        <w:rPr>
          <w:rFonts w:ascii="Gelion" w:hAnsi="Gelion" w:cs="Arial"/>
        </w:rPr>
        <w:t xml:space="preserve"> Se apercibe a los involucrados en la validación de la documentación para baja documental y la operación de la destrucción de los documentos para que, en caso de conducirse con falsedad en el ejercicio de las funciones que se desprendan del presente dictamen, adviertan que se constituirá una infracción con fundamento en el </w:t>
      </w:r>
      <w:r w:rsidR="006F0AD1">
        <w:rPr>
          <w:rFonts w:ascii="Gelion" w:hAnsi="Gelion" w:cs="Arial"/>
        </w:rPr>
        <w:t>A</w:t>
      </w:r>
      <w:r w:rsidRPr="001C7892">
        <w:rPr>
          <w:rFonts w:ascii="Gelion" w:hAnsi="Gelion" w:cs="Arial"/>
        </w:rPr>
        <w:t>rtículo 116 fracción IV y 121 fracción I de la Ley General de Archivo.</w:t>
      </w:r>
    </w:p>
    <w:p w14:paraId="72511DDC" w14:textId="7A62A05B" w:rsidR="001C7892" w:rsidRDefault="001C7892" w:rsidP="001C7892">
      <w:pPr>
        <w:jc w:val="both"/>
        <w:rPr>
          <w:rFonts w:ascii="Gelion" w:hAnsi="Gelion" w:cs="Arial"/>
        </w:rPr>
      </w:pPr>
    </w:p>
    <w:p w14:paraId="34AEBEFE" w14:textId="77777777" w:rsidR="006D7E1C" w:rsidRPr="001C7892" w:rsidRDefault="006D7E1C" w:rsidP="001C7892">
      <w:pPr>
        <w:jc w:val="both"/>
        <w:rPr>
          <w:rFonts w:ascii="Gelion" w:hAnsi="Gelion" w:cs="Arial"/>
        </w:rPr>
      </w:pPr>
    </w:p>
    <w:p w14:paraId="44A47C0F" w14:textId="2EE1DA89" w:rsidR="00713A15" w:rsidRPr="001C7892" w:rsidRDefault="006D7E1C" w:rsidP="005025C0">
      <w:pPr>
        <w:spacing w:before="100" w:beforeAutospacing="1" w:after="100" w:afterAutospacing="1" w:line="276" w:lineRule="auto"/>
        <w:contextualSpacing/>
        <w:jc w:val="both"/>
        <w:rPr>
          <w:rFonts w:ascii="Gelion" w:eastAsia="Times New Roman" w:hAnsi="Gelion" w:cs="Arial"/>
          <w:lang w:eastAsia="es-ES"/>
        </w:rPr>
      </w:pPr>
      <w:r>
        <w:rPr>
          <w:rFonts w:ascii="Gelion" w:eastAsia="Times New Roman" w:hAnsi="Gelion" w:cs="Arial"/>
          <w:lang w:eastAsia="es-ES"/>
        </w:rPr>
        <w:t xml:space="preserve">El presente dictamen queda autorizado por los miembros del Grupo </w:t>
      </w:r>
      <w:proofErr w:type="gramStart"/>
      <w:r>
        <w:rPr>
          <w:rFonts w:ascii="Gelion" w:eastAsia="Times New Roman" w:hAnsi="Gelion" w:cs="Arial"/>
          <w:lang w:eastAsia="es-ES"/>
        </w:rPr>
        <w:t>Interdisciplinario ,</w:t>
      </w:r>
      <w:proofErr w:type="gramEnd"/>
      <w:r>
        <w:rPr>
          <w:rFonts w:ascii="Gelion" w:eastAsia="Times New Roman" w:hAnsi="Gelion" w:cs="Arial"/>
          <w:lang w:eastAsia="es-ES"/>
        </w:rPr>
        <w:t xml:space="preserve"> firmando al calce y al final de conformidad. </w:t>
      </w:r>
    </w:p>
    <w:p w14:paraId="632BB287" w14:textId="12E019BA" w:rsidR="00A31A86" w:rsidRDefault="00A31A86" w:rsidP="005025C0">
      <w:pPr>
        <w:spacing w:before="100" w:beforeAutospacing="1" w:after="100" w:afterAutospacing="1" w:line="276" w:lineRule="auto"/>
        <w:contextualSpacing/>
        <w:jc w:val="both"/>
        <w:rPr>
          <w:rFonts w:ascii="Gelion" w:eastAsia="Times New Roman" w:hAnsi="Gelion" w:cs="Arial"/>
          <w:lang w:eastAsia="es-ES"/>
        </w:rPr>
      </w:pPr>
    </w:p>
    <w:p w14:paraId="3A47B802" w14:textId="77777777" w:rsidR="00392392" w:rsidRPr="001C7892" w:rsidRDefault="00392392" w:rsidP="005025C0">
      <w:pPr>
        <w:spacing w:before="100" w:beforeAutospacing="1" w:after="100" w:afterAutospacing="1" w:line="276" w:lineRule="auto"/>
        <w:contextualSpacing/>
        <w:jc w:val="both"/>
        <w:rPr>
          <w:rFonts w:ascii="Gelion" w:eastAsia="Times New Roman" w:hAnsi="Gelion" w:cs="Arial"/>
          <w:lang w:eastAsia="es-ES"/>
        </w:rPr>
      </w:pPr>
    </w:p>
    <w:p w14:paraId="50A98A52" w14:textId="77777777" w:rsidR="00A31A86" w:rsidRPr="001C7892" w:rsidRDefault="00A31A86" w:rsidP="005025C0">
      <w:pPr>
        <w:spacing w:before="100" w:beforeAutospacing="1" w:after="100" w:afterAutospacing="1" w:line="276" w:lineRule="auto"/>
        <w:contextualSpacing/>
        <w:jc w:val="both"/>
        <w:rPr>
          <w:rFonts w:ascii="Gelion" w:eastAsia="Times New Roman" w:hAnsi="Gelion" w:cs="Arial"/>
          <w:lang w:eastAsia="es-ES"/>
        </w:rPr>
      </w:pPr>
    </w:p>
    <w:tbl>
      <w:tblPr>
        <w:tblStyle w:val="Tablaconcuadrcula"/>
        <w:tblW w:w="8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64"/>
      </w:tblGrid>
      <w:tr w:rsidR="00392392" w:rsidRPr="00053E80" w14:paraId="1A0A8A9D" w14:textId="77777777" w:rsidTr="00053E80">
        <w:trPr>
          <w:jc w:val="center"/>
        </w:trPr>
        <w:tc>
          <w:tcPr>
            <w:tcW w:w="4536" w:type="dxa"/>
          </w:tcPr>
          <w:p w14:paraId="02FD123F" w14:textId="77777777" w:rsidR="00392392" w:rsidRPr="00053E80" w:rsidRDefault="00392392" w:rsidP="00E01A06">
            <w:pPr>
              <w:spacing w:after="100" w:afterAutospacing="1" w:line="0" w:lineRule="atLeast"/>
              <w:contextualSpacing/>
              <w:jc w:val="center"/>
              <w:rPr>
                <w:rFonts w:ascii="Gelion" w:eastAsia="Calibri" w:hAnsi="Gelion" w:cs="Arial"/>
                <w:b/>
              </w:rPr>
            </w:pPr>
            <w:r w:rsidRPr="00053E80">
              <w:rPr>
                <w:rFonts w:ascii="Gelion" w:eastAsia="Calibri" w:hAnsi="Gelion" w:cs="Arial"/>
                <w:b/>
              </w:rPr>
              <w:t>LIC. CAROLINA VALDEZ ESCOBEDO</w:t>
            </w:r>
          </w:p>
          <w:p w14:paraId="41B19C88" w14:textId="77777777" w:rsidR="00392392" w:rsidRPr="00053E80" w:rsidRDefault="00392392" w:rsidP="00E01A06">
            <w:pPr>
              <w:spacing w:after="100" w:afterAutospacing="1" w:line="0" w:lineRule="atLeast"/>
              <w:contextualSpacing/>
              <w:jc w:val="center"/>
              <w:rPr>
                <w:rFonts w:ascii="Gelion" w:eastAsia="Calibri" w:hAnsi="Gelion" w:cs="Arial"/>
              </w:rPr>
            </w:pPr>
            <w:r w:rsidRPr="00053E80">
              <w:rPr>
                <w:rFonts w:ascii="Gelion" w:eastAsia="Calibri" w:hAnsi="Gelion" w:cs="Arial"/>
              </w:rPr>
              <w:t>Área Coordinadora de Archivo Municipal del Grupo Interdisciplinario</w:t>
            </w:r>
          </w:p>
        </w:tc>
        <w:tc>
          <w:tcPr>
            <w:tcW w:w="4264" w:type="dxa"/>
          </w:tcPr>
          <w:p w14:paraId="0693D651" w14:textId="77777777" w:rsidR="00392392" w:rsidRPr="00053E80" w:rsidRDefault="00392392" w:rsidP="00E01A06">
            <w:pPr>
              <w:spacing w:after="100" w:afterAutospacing="1" w:line="0" w:lineRule="atLeast"/>
              <w:contextualSpacing/>
              <w:jc w:val="center"/>
              <w:rPr>
                <w:rFonts w:ascii="Gelion" w:eastAsia="Calibri" w:hAnsi="Gelion" w:cs="Arial"/>
                <w:b/>
              </w:rPr>
            </w:pPr>
            <w:r w:rsidRPr="00053E80">
              <w:rPr>
                <w:rFonts w:ascii="Gelion" w:eastAsia="Calibri" w:hAnsi="Gelion" w:cs="Arial"/>
                <w:b/>
              </w:rPr>
              <w:t>LIC. NEREIDA PONCE ESPARZA</w:t>
            </w:r>
          </w:p>
          <w:p w14:paraId="70918790" w14:textId="77777777" w:rsidR="00392392" w:rsidRPr="00053E80" w:rsidRDefault="00392392" w:rsidP="00E01A06">
            <w:pPr>
              <w:spacing w:after="100" w:afterAutospacing="1" w:line="0" w:lineRule="atLeast"/>
              <w:contextualSpacing/>
              <w:jc w:val="center"/>
              <w:rPr>
                <w:rFonts w:ascii="Gelion" w:eastAsia="Calibri" w:hAnsi="Gelion" w:cs="Arial"/>
              </w:rPr>
            </w:pPr>
            <w:r w:rsidRPr="00053E80">
              <w:rPr>
                <w:rFonts w:ascii="Gelion" w:eastAsia="Calibri" w:hAnsi="Gelion" w:cs="Arial"/>
              </w:rPr>
              <w:t>Área Operativa de Correspondencia Municipal del Grupo Interdisciplinario</w:t>
            </w:r>
          </w:p>
        </w:tc>
      </w:tr>
      <w:tr w:rsidR="00392392" w:rsidRPr="00053E80" w14:paraId="599AC76F" w14:textId="77777777" w:rsidTr="00053E80">
        <w:trPr>
          <w:jc w:val="center"/>
        </w:trPr>
        <w:tc>
          <w:tcPr>
            <w:tcW w:w="4536" w:type="dxa"/>
          </w:tcPr>
          <w:p w14:paraId="217460B6" w14:textId="77777777" w:rsidR="00392392" w:rsidRPr="00053E80" w:rsidRDefault="00392392" w:rsidP="00E01A06">
            <w:pPr>
              <w:spacing w:after="100" w:afterAutospacing="1" w:line="0" w:lineRule="atLeast"/>
              <w:contextualSpacing/>
              <w:jc w:val="center"/>
              <w:rPr>
                <w:rFonts w:ascii="Gelion" w:eastAsia="Calibri" w:hAnsi="Gelion" w:cs="Arial"/>
                <w:b/>
              </w:rPr>
            </w:pPr>
          </w:p>
          <w:p w14:paraId="0263ED85" w14:textId="77777777" w:rsidR="00392392" w:rsidRPr="00053E80" w:rsidRDefault="00392392" w:rsidP="00E01A06">
            <w:pPr>
              <w:spacing w:after="100" w:afterAutospacing="1" w:line="0" w:lineRule="atLeast"/>
              <w:contextualSpacing/>
              <w:jc w:val="center"/>
              <w:rPr>
                <w:rFonts w:ascii="Gelion" w:eastAsia="Calibri" w:hAnsi="Gelion" w:cs="Arial"/>
                <w:b/>
              </w:rPr>
            </w:pPr>
          </w:p>
          <w:p w14:paraId="4E9BA74F" w14:textId="77777777" w:rsidR="00392392" w:rsidRPr="00053E80" w:rsidRDefault="00392392" w:rsidP="00E01A06">
            <w:pPr>
              <w:spacing w:after="100" w:afterAutospacing="1" w:line="0" w:lineRule="atLeast"/>
              <w:contextualSpacing/>
              <w:jc w:val="center"/>
              <w:rPr>
                <w:rFonts w:ascii="Gelion" w:eastAsia="Calibri" w:hAnsi="Gelion" w:cs="Arial"/>
                <w:b/>
              </w:rPr>
            </w:pPr>
          </w:p>
          <w:p w14:paraId="446E710C" w14:textId="77777777" w:rsidR="00392392" w:rsidRPr="00053E80" w:rsidRDefault="00392392" w:rsidP="00E01A06">
            <w:pPr>
              <w:spacing w:after="100" w:afterAutospacing="1" w:line="0" w:lineRule="atLeast"/>
              <w:contextualSpacing/>
              <w:jc w:val="center"/>
              <w:rPr>
                <w:rFonts w:ascii="Gelion" w:eastAsia="Calibri" w:hAnsi="Gelion" w:cs="Arial"/>
                <w:b/>
              </w:rPr>
            </w:pPr>
            <w:r w:rsidRPr="00053E80">
              <w:rPr>
                <w:rFonts w:ascii="Gelion" w:eastAsia="Calibri" w:hAnsi="Gelion" w:cs="Arial"/>
                <w:b/>
              </w:rPr>
              <w:t>C. ROSA MARÍA ROMO CRUZ</w:t>
            </w:r>
          </w:p>
          <w:p w14:paraId="5BF3A0B1" w14:textId="77777777" w:rsidR="00392392" w:rsidRPr="00053E80" w:rsidRDefault="00392392" w:rsidP="00E01A06">
            <w:pPr>
              <w:spacing w:after="100" w:afterAutospacing="1" w:line="0" w:lineRule="atLeast"/>
              <w:contextualSpacing/>
              <w:jc w:val="center"/>
              <w:rPr>
                <w:rFonts w:ascii="Gelion" w:eastAsia="Calibri" w:hAnsi="Gelion" w:cs="Arial"/>
              </w:rPr>
            </w:pPr>
            <w:r w:rsidRPr="00053E80">
              <w:rPr>
                <w:rFonts w:ascii="Gelion" w:eastAsia="Calibri" w:hAnsi="Gelion" w:cs="Arial"/>
              </w:rPr>
              <w:t>Archivo de Concentración del Grupo Interdisciplinario</w:t>
            </w:r>
          </w:p>
        </w:tc>
        <w:tc>
          <w:tcPr>
            <w:tcW w:w="4264" w:type="dxa"/>
          </w:tcPr>
          <w:p w14:paraId="2C687D25" w14:textId="77777777" w:rsidR="00392392" w:rsidRPr="00053E80" w:rsidRDefault="00392392" w:rsidP="00E01A06">
            <w:pPr>
              <w:spacing w:after="100" w:afterAutospacing="1" w:line="0" w:lineRule="atLeast"/>
              <w:contextualSpacing/>
              <w:jc w:val="center"/>
              <w:rPr>
                <w:rFonts w:ascii="Gelion" w:eastAsia="Calibri" w:hAnsi="Gelion" w:cs="Arial"/>
                <w:b/>
              </w:rPr>
            </w:pPr>
          </w:p>
          <w:p w14:paraId="34CA45D5" w14:textId="77777777" w:rsidR="00392392" w:rsidRPr="00053E80" w:rsidRDefault="00392392" w:rsidP="00E01A06">
            <w:pPr>
              <w:spacing w:after="100" w:afterAutospacing="1" w:line="0" w:lineRule="atLeast"/>
              <w:contextualSpacing/>
              <w:jc w:val="center"/>
              <w:rPr>
                <w:rFonts w:ascii="Gelion" w:eastAsia="Calibri" w:hAnsi="Gelion" w:cs="Arial"/>
                <w:b/>
              </w:rPr>
            </w:pPr>
          </w:p>
          <w:p w14:paraId="5A91C154" w14:textId="77777777" w:rsidR="00392392" w:rsidRPr="00053E80" w:rsidRDefault="00392392" w:rsidP="00E01A06">
            <w:pPr>
              <w:spacing w:after="100" w:afterAutospacing="1" w:line="0" w:lineRule="atLeast"/>
              <w:contextualSpacing/>
              <w:jc w:val="center"/>
              <w:rPr>
                <w:rFonts w:ascii="Gelion" w:eastAsia="Calibri" w:hAnsi="Gelion" w:cs="Arial"/>
                <w:b/>
              </w:rPr>
            </w:pPr>
          </w:p>
          <w:p w14:paraId="24B29214" w14:textId="77777777" w:rsidR="00392392" w:rsidRPr="00053E80" w:rsidRDefault="00392392" w:rsidP="00E01A06">
            <w:pPr>
              <w:spacing w:after="100" w:afterAutospacing="1" w:line="0" w:lineRule="atLeast"/>
              <w:contextualSpacing/>
              <w:jc w:val="center"/>
              <w:rPr>
                <w:rFonts w:ascii="Gelion" w:eastAsia="Calibri" w:hAnsi="Gelion" w:cs="Arial"/>
                <w:b/>
              </w:rPr>
            </w:pPr>
            <w:r w:rsidRPr="00053E80">
              <w:rPr>
                <w:rFonts w:ascii="Gelion" w:eastAsia="Calibri" w:hAnsi="Gelion" w:cs="Arial"/>
                <w:b/>
              </w:rPr>
              <w:t>MAESTRO EN DERECHO SALVADOR GALLEGOS MUÑOZ</w:t>
            </w:r>
          </w:p>
          <w:p w14:paraId="719AC595" w14:textId="77777777" w:rsidR="00392392" w:rsidRPr="00053E80" w:rsidRDefault="00392392" w:rsidP="00E01A06">
            <w:pPr>
              <w:spacing w:after="100" w:afterAutospacing="1" w:line="0" w:lineRule="atLeast"/>
              <w:contextualSpacing/>
              <w:jc w:val="center"/>
              <w:rPr>
                <w:rFonts w:ascii="Gelion" w:eastAsia="Calibri" w:hAnsi="Gelion" w:cs="Arial"/>
              </w:rPr>
            </w:pPr>
            <w:r w:rsidRPr="00053E80">
              <w:rPr>
                <w:rFonts w:ascii="Gelion" w:eastAsia="Calibri" w:hAnsi="Gelion" w:cs="Arial"/>
              </w:rPr>
              <w:t>Área Jurídica del Grupo Interdisciplinario</w:t>
            </w:r>
          </w:p>
        </w:tc>
      </w:tr>
      <w:tr w:rsidR="00392392" w:rsidRPr="00053E80" w14:paraId="42E6B956" w14:textId="77777777" w:rsidTr="00053E80">
        <w:trPr>
          <w:jc w:val="center"/>
        </w:trPr>
        <w:tc>
          <w:tcPr>
            <w:tcW w:w="4536" w:type="dxa"/>
          </w:tcPr>
          <w:p w14:paraId="21E1D327" w14:textId="77777777" w:rsidR="00392392" w:rsidRPr="00053E80" w:rsidRDefault="00392392" w:rsidP="00E01A06">
            <w:pPr>
              <w:spacing w:after="100" w:afterAutospacing="1" w:line="0" w:lineRule="atLeast"/>
              <w:contextualSpacing/>
              <w:jc w:val="center"/>
              <w:rPr>
                <w:rFonts w:ascii="Gelion" w:eastAsia="Calibri" w:hAnsi="Gelion" w:cs="Arial"/>
                <w:b/>
              </w:rPr>
            </w:pPr>
          </w:p>
          <w:p w14:paraId="6274B2B8" w14:textId="77777777" w:rsidR="00392392" w:rsidRPr="00053E80" w:rsidRDefault="00392392" w:rsidP="00E01A06">
            <w:pPr>
              <w:spacing w:after="100" w:afterAutospacing="1" w:line="0" w:lineRule="atLeast"/>
              <w:contextualSpacing/>
              <w:jc w:val="center"/>
              <w:rPr>
                <w:rFonts w:ascii="Gelion" w:eastAsia="Calibri" w:hAnsi="Gelion" w:cs="Arial"/>
                <w:b/>
              </w:rPr>
            </w:pPr>
          </w:p>
          <w:p w14:paraId="3CC65350" w14:textId="77777777" w:rsidR="00392392" w:rsidRPr="00053E80" w:rsidRDefault="00392392" w:rsidP="00E01A06">
            <w:pPr>
              <w:spacing w:after="100" w:afterAutospacing="1" w:line="0" w:lineRule="atLeast"/>
              <w:contextualSpacing/>
              <w:jc w:val="center"/>
              <w:rPr>
                <w:rFonts w:ascii="Gelion" w:eastAsia="Calibri" w:hAnsi="Gelion" w:cs="Arial"/>
                <w:b/>
              </w:rPr>
            </w:pPr>
          </w:p>
          <w:p w14:paraId="1F76E720" w14:textId="77777777" w:rsidR="00392392" w:rsidRPr="00053E80" w:rsidRDefault="00392392" w:rsidP="00E01A06">
            <w:pPr>
              <w:spacing w:after="100" w:afterAutospacing="1" w:line="0" w:lineRule="atLeast"/>
              <w:contextualSpacing/>
              <w:jc w:val="center"/>
              <w:rPr>
                <w:rFonts w:ascii="Gelion" w:eastAsia="Calibri" w:hAnsi="Gelion" w:cs="Arial"/>
                <w:b/>
              </w:rPr>
            </w:pPr>
            <w:r w:rsidRPr="00053E80">
              <w:rPr>
                <w:rFonts w:ascii="Gelion" w:eastAsia="Calibri" w:hAnsi="Gelion" w:cs="Arial"/>
                <w:b/>
              </w:rPr>
              <w:t>LIC. CLAUDIA LETICIA GARCÍA GONZÁLEZ</w:t>
            </w:r>
          </w:p>
          <w:p w14:paraId="2F8D7FE8" w14:textId="77777777" w:rsidR="00392392" w:rsidRPr="00053E80" w:rsidRDefault="00392392" w:rsidP="00E01A06">
            <w:pPr>
              <w:spacing w:after="100" w:afterAutospacing="1" w:line="0" w:lineRule="atLeast"/>
              <w:contextualSpacing/>
              <w:jc w:val="center"/>
              <w:rPr>
                <w:rFonts w:ascii="Gelion" w:eastAsia="Calibri" w:hAnsi="Gelion" w:cs="Arial"/>
              </w:rPr>
            </w:pPr>
            <w:r w:rsidRPr="00053E80">
              <w:rPr>
                <w:rFonts w:ascii="Gelion" w:eastAsia="Calibri" w:hAnsi="Gelion" w:cs="Arial"/>
              </w:rPr>
              <w:t>Área de Planeación y/o Mejora Continua del Grupo Interdisciplinario</w:t>
            </w:r>
          </w:p>
        </w:tc>
        <w:tc>
          <w:tcPr>
            <w:tcW w:w="4264" w:type="dxa"/>
          </w:tcPr>
          <w:p w14:paraId="6270B37B" w14:textId="77777777" w:rsidR="00392392" w:rsidRPr="00053E80" w:rsidRDefault="00392392" w:rsidP="00E01A06">
            <w:pPr>
              <w:spacing w:after="100" w:afterAutospacing="1" w:line="0" w:lineRule="atLeast"/>
              <w:contextualSpacing/>
              <w:jc w:val="center"/>
              <w:rPr>
                <w:rFonts w:ascii="Gelion" w:eastAsia="Calibri" w:hAnsi="Gelion" w:cs="Arial"/>
                <w:b/>
              </w:rPr>
            </w:pPr>
          </w:p>
          <w:p w14:paraId="18A26B79" w14:textId="77777777" w:rsidR="00392392" w:rsidRPr="00053E80" w:rsidRDefault="00392392" w:rsidP="00E01A06">
            <w:pPr>
              <w:spacing w:after="100" w:afterAutospacing="1" w:line="0" w:lineRule="atLeast"/>
              <w:contextualSpacing/>
              <w:jc w:val="center"/>
              <w:rPr>
                <w:rFonts w:ascii="Gelion" w:eastAsia="Calibri" w:hAnsi="Gelion" w:cs="Arial"/>
                <w:b/>
              </w:rPr>
            </w:pPr>
          </w:p>
          <w:p w14:paraId="0CA4E1AA" w14:textId="31F939C0" w:rsidR="00392392" w:rsidRPr="00053E80" w:rsidRDefault="00392392" w:rsidP="00E01A06">
            <w:pPr>
              <w:spacing w:after="100" w:afterAutospacing="1" w:line="0" w:lineRule="atLeast"/>
              <w:contextualSpacing/>
              <w:jc w:val="center"/>
              <w:rPr>
                <w:rFonts w:ascii="Gelion" w:eastAsia="Calibri" w:hAnsi="Gelion" w:cs="Arial"/>
                <w:b/>
              </w:rPr>
            </w:pPr>
          </w:p>
          <w:p w14:paraId="2AAC6087" w14:textId="77777777" w:rsidR="00392392" w:rsidRPr="00053E80" w:rsidRDefault="00392392" w:rsidP="00E01A06">
            <w:pPr>
              <w:spacing w:after="100" w:afterAutospacing="1" w:line="0" w:lineRule="atLeast"/>
              <w:contextualSpacing/>
              <w:jc w:val="center"/>
              <w:rPr>
                <w:rFonts w:ascii="Gelion" w:eastAsia="Calibri" w:hAnsi="Gelion" w:cs="Arial"/>
                <w:b/>
              </w:rPr>
            </w:pPr>
            <w:r w:rsidRPr="00053E80">
              <w:rPr>
                <w:rFonts w:ascii="Gelion" w:eastAsia="Calibri" w:hAnsi="Gelion" w:cs="Arial"/>
                <w:b/>
              </w:rPr>
              <w:t>ING. MÓNICA JAZMÍN ACOSTA SOLEDAD</w:t>
            </w:r>
          </w:p>
          <w:p w14:paraId="31FFF1A9" w14:textId="77777777" w:rsidR="00392392" w:rsidRPr="00053E80" w:rsidRDefault="00392392" w:rsidP="00E01A06">
            <w:pPr>
              <w:spacing w:after="100" w:afterAutospacing="1" w:line="0" w:lineRule="atLeast"/>
              <w:contextualSpacing/>
              <w:jc w:val="center"/>
              <w:rPr>
                <w:rFonts w:ascii="Gelion" w:eastAsia="Calibri" w:hAnsi="Gelion" w:cs="Arial"/>
              </w:rPr>
            </w:pPr>
            <w:r w:rsidRPr="00053E80">
              <w:rPr>
                <w:rFonts w:ascii="Gelion" w:eastAsia="Calibri" w:hAnsi="Gelion" w:cs="Arial"/>
              </w:rPr>
              <w:t>Área de Informática y Telecomunicaciones del Grupo Interdisciplinario</w:t>
            </w:r>
          </w:p>
        </w:tc>
      </w:tr>
      <w:tr w:rsidR="00392392" w:rsidRPr="00053E80" w14:paraId="32A14E45" w14:textId="77777777" w:rsidTr="00394282">
        <w:trPr>
          <w:jc w:val="center"/>
        </w:trPr>
        <w:tc>
          <w:tcPr>
            <w:tcW w:w="8800" w:type="dxa"/>
            <w:gridSpan w:val="2"/>
          </w:tcPr>
          <w:p w14:paraId="2860E306" w14:textId="77777777" w:rsidR="00392392" w:rsidRPr="00053E80" w:rsidRDefault="00392392" w:rsidP="00E01A06">
            <w:pPr>
              <w:spacing w:line="0" w:lineRule="atLeast"/>
              <w:contextualSpacing/>
              <w:jc w:val="center"/>
              <w:rPr>
                <w:rFonts w:ascii="Gelion" w:eastAsia="Calibri" w:hAnsi="Gelion" w:cs="Arial"/>
                <w:b/>
              </w:rPr>
            </w:pPr>
          </w:p>
          <w:p w14:paraId="49966541" w14:textId="77777777" w:rsidR="00392392" w:rsidRPr="00053E80" w:rsidRDefault="00392392" w:rsidP="00E01A06">
            <w:pPr>
              <w:spacing w:line="0" w:lineRule="atLeast"/>
              <w:contextualSpacing/>
              <w:jc w:val="center"/>
              <w:rPr>
                <w:rFonts w:ascii="Gelion" w:eastAsia="Calibri" w:hAnsi="Gelion" w:cs="Arial"/>
                <w:b/>
              </w:rPr>
            </w:pPr>
          </w:p>
          <w:p w14:paraId="29B74BAD" w14:textId="77777777" w:rsidR="00392392" w:rsidRPr="00053E80" w:rsidRDefault="00392392" w:rsidP="00E01A06">
            <w:pPr>
              <w:spacing w:line="0" w:lineRule="atLeast"/>
              <w:contextualSpacing/>
              <w:jc w:val="center"/>
              <w:rPr>
                <w:rFonts w:ascii="Gelion" w:eastAsia="Calibri" w:hAnsi="Gelion" w:cs="Arial"/>
                <w:b/>
              </w:rPr>
            </w:pPr>
          </w:p>
          <w:p w14:paraId="77DEF640" w14:textId="77777777" w:rsidR="00392392" w:rsidRPr="00053E80" w:rsidRDefault="00392392" w:rsidP="00E01A06">
            <w:pPr>
              <w:spacing w:line="0" w:lineRule="atLeast"/>
              <w:contextualSpacing/>
              <w:jc w:val="center"/>
              <w:rPr>
                <w:rFonts w:ascii="Gelion" w:eastAsia="Calibri" w:hAnsi="Gelion" w:cs="Arial"/>
                <w:b/>
              </w:rPr>
            </w:pPr>
            <w:r w:rsidRPr="00053E80">
              <w:rPr>
                <w:rFonts w:ascii="Gelion" w:eastAsia="Calibri" w:hAnsi="Gelion" w:cs="Arial"/>
                <w:b/>
              </w:rPr>
              <w:t>LIC. MA. DEL ROSARIO DÍAZ ALEMÁN</w:t>
            </w:r>
          </w:p>
          <w:p w14:paraId="3F99DD40" w14:textId="77777777" w:rsidR="00392392" w:rsidRPr="00053E80" w:rsidRDefault="00392392" w:rsidP="00E01A06">
            <w:pPr>
              <w:spacing w:line="0" w:lineRule="atLeast"/>
              <w:contextualSpacing/>
              <w:jc w:val="center"/>
              <w:rPr>
                <w:rFonts w:ascii="Gelion" w:eastAsia="Calibri" w:hAnsi="Gelion" w:cs="Arial"/>
              </w:rPr>
            </w:pPr>
            <w:r w:rsidRPr="00053E80">
              <w:rPr>
                <w:rFonts w:ascii="Gelion" w:eastAsia="Calibri" w:hAnsi="Gelion" w:cs="Arial"/>
              </w:rPr>
              <w:t>Área de Transparencia y Órgano Interno de Control</w:t>
            </w:r>
          </w:p>
          <w:p w14:paraId="0CC9BE97" w14:textId="77777777" w:rsidR="00392392" w:rsidRPr="00053E80" w:rsidRDefault="00392392" w:rsidP="00E01A06">
            <w:pPr>
              <w:spacing w:after="100" w:afterAutospacing="1" w:line="0" w:lineRule="atLeast"/>
              <w:contextualSpacing/>
              <w:jc w:val="center"/>
              <w:rPr>
                <w:rFonts w:ascii="Gelion" w:eastAsia="Calibri" w:hAnsi="Gelion" w:cs="Arial"/>
                <w:b/>
              </w:rPr>
            </w:pPr>
            <w:r w:rsidRPr="00053E80">
              <w:rPr>
                <w:rFonts w:ascii="Gelion" w:eastAsia="Calibri" w:hAnsi="Gelion" w:cs="Arial"/>
              </w:rPr>
              <w:t xml:space="preserve"> del Grupo Interdisciplinario</w:t>
            </w:r>
          </w:p>
        </w:tc>
      </w:tr>
    </w:tbl>
    <w:p w14:paraId="4EA22F3D" w14:textId="1128FBEC" w:rsidR="0071509D" w:rsidRPr="001C7892" w:rsidRDefault="0071509D" w:rsidP="001E5D10">
      <w:pPr>
        <w:spacing w:before="100" w:beforeAutospacing="1" w:after="100" w:afterAutospacing="1" w:line="276" w:lineRule="auto"/>
        <w:contextualSpacing/>
        <w:jc w:val="both"/>
        <w:rPr>
          <w:rFonts w:ascii="Gelion" w:eastAsia="Times New Roman" w:hAnsi="Gelion" w:cs="Arial"/>
          <w:lang w:eastAsia="es-ES"/>
        </w:rPr>
      </w:pPr>
    </w:p>
    <w:p w14:paraId="6C554561" w14:textId="38276E42" w:rsidR="00803514" w:rsidRDefault="00803514" w:rsidP="001E5D10">
      <w:pPr>
        <w:spacing w:before="100" w:beforeAutospacing="1" w:after="100" w:afterAutospacing="1" w:line="276" w:lineRule="auto"/>
        <w:contextualSpacing/>
        <w:jc w:val="both"/>
        <w:rPr>
          <w:rFonts w:ascii="Gelion" w:eastAsia="Times New Roman" w:hAnsi="Gelion" w:cs="Arial"/>
          <w:lang w:eastAsia="es-ES"/>
        </w:rPr>
      </w:pPr>
    </w:p>
    <w:p w14:paraId="5BBDA6ED" w14:textId="15B9C0D8" w:rsidR="00053E80" w:rsidRDefault="00053E80" w:rsidP="001E5D10">
      <w:pPr>
        <w:spacing w:before="100" w:beforeAutospacing="1" w:after="100" w:afterAutospacing="1" w:line="276" w:lineRule="auto"/>
        <w:contextualSpacing/>
        <w:jc w:val="both"/>
        <w:rPr>
          <w:rFonts w:ascii="Gelion" w:eastAsia="Times New Roman" w:hAnsi="Gelion" w:cs="Arial"/>
          <w:lang w:eastAsia="es-ES"/>
        </w:rPr>
      </w:pPr>
    </w:p>
    <w:p w14:paraId="1227E3C8" w14:textId="2490D7F5" w:rsidR="00053E80" w:rsidRDefault="00053E80" w:rsidP="001E5D10">
      <w:pPr>
        <w:spacing w:before="100" w:beforeAutospacing="1" w:after="100" w:afterAutospacing="1" w:line="276" w:lineRule="auto"/>
        <w:contextualSpacing/>
        <w:jc w:val="both"/>
        <w:rPr>
          <w:rFonts w:ascii="Gelion" w:eastAsia="Times New Roman" w:hAnsi="Gelion" w:cs="Arial"/>
          <w:lang w:eastAsia="es-ES"/>
        </w:rPr>
      </w:pPr>
    </w:p>
    <w:p w14:paraId="63B9A180" w14:textId="6375A0FC" w:rsidR="00053E80" w:rsidRDefault="00053E80" w:rsidP="001E5D10">
      <w:pPr>
        <w:spacing w:before="100" w:beforeAutospacing="1" w:after="100" w:afterAutospacing="1" w:line="276" w:lineRule="auto"/>
        <w:contextualSpacing/>
        <w:jc w:val="both"/>
        <w:rPr>
          <w:rFonts w:ascii="Gelion" w:eastAsia="Times New Roman" w:hAnsi="Gelion" w:cs="Arial"/>
          <w:lang w:eastAsia="es-ES"/>
        </w:rPr>
      </w:pPr>
    </w:p>
    <w:p w14:paraId="32ADDC8F" w14:textId="77777777" w:rsidR="00053E80" w:rsidRPr="001C7892" w:rsidRDefault="00053E80" w:rsidP="001E5D10">
      <w:pPr>
        <w:spacing w:before="100" w:beforeAutospacing="1" w:after="100" w:afterAutospacing="1" w:line="276" w:lineRule="auto"/>
        <w:contextualSpacing/>
        <w:jc w:val="both"/>
        <w:rPr>
          <w:rFonts w:ascii="Gelion" w:eastAsia="Times New Roman" w:hAnsi="Gelion" w:cs="Arial"/>
          <w:lang w:eastAsia="es-ES"/>
        </w:rPr>
      </w:pPr>
    </w:p>
    <w:p w14:paraId="472F02B5" w14:textId="244FCDA4" w:rsidR="0071509D" w:rsidRPr="001C7892" w:rsidRDefault="00394282" w:rsidP="001E5D10">
      <w:pPr>
        <w:spacing w:before="100" w:beforeAutospacing="1" w:after="100" w:afterAutospacing="1" w:line="276" w:lineRule="auto"/>
        <w:contextualSpacing/>
        <w:jc w:val="both"/>
        <w:rPr>
          <w:rFonts w:ascii="Gelion" w:eastAsia="Times New Roman" w:hAnsi="Gelion" w:cs="Arial"/>
          <w:lang w:eastAsia="es-ES"/>
        </w:rPr>
      </w:pPr>
      <w:r>
        <w:rPr>
          <w:rFonts w:ascii="Gelion" w:eastAsia="Times New Roman" w:hAnsi="Gelion" w:cs="Arial"/>
          <w:lang w:eastAsia="es-ES"/>
        </w:rPr>
        <w:t xml:space="preserve">LA PRESENTE HOJA DE FIRMAS FORMA PARTE INTEGRAL DEL DICTAMEN DE BAJA DOCUMENTAL Núm. </w:t>
      </w:r>
      <w:r>
        <w:rPr>
          <w:rFonts w:ascii="Gelion" w:eastAsia="Times New Roman" w:hAnsi="Gelion" w:cs="Arial"/>
          <w:u w:val="single"/>
          <w:lang w:eastAsia="es-ES"/>
        </w:rPr>
        <w:tab/>
      </w:r>
      <w:r>
        <w:rPr>
          <w:rFonts w:ascii="Gelion" w:eastAsia="Times New Roman" w:hAnsi="Gelion" w:cs="Arial"/>
          <w:lang w:eastAsia="es-ES"/>
        </w:rPr>
        <w:t xml:space="preserve">/2022 DEL DIA </w:t>
      </w:r>
      <w:r>
        <w:rPr>
          <w:rFonts w:ascii="Gelion" w:eastAsia="Times New Roman" w:hAnsi="Gelion" w:cs="Arial"/>
          <w:u w:val="single"/>
          <w:lang w:eastAsia="es-ES"/>
        </w:rPr>
        <w:tab/>
      </w:r>
      <w:r>
        <w:rPr>
          <w:rFonts w:ascii="Gelion" w:eastAsia="Times New Roman" w:hAnsi="Gelion" w:cs="Arial"/>
          <w:lang w:eastAsia="es-ES"/>
        </w:rPr>
        <w:t xml:space="preserve"> DE </w:t>
      </w:r>
      <w:r>
        <w:rPr>
          <w:rFonts w:ascii="Gelion" w:eastAsia="Times New Roman" w:hAnsi="Gelion" w:cs="Arial"/>
          <w:u w:val="single"/>
          <w:lang w:eastAsia="es-ES"/>
        </w:rPr>
        <w:tab/>
      </w:r>
      <w:r>
        <w:rPr>
          <w:rFonts w:ascii="Gelion" w:eastAsia="Times New Roman" w:hAnsi="Gelion" w:cs="Arial"/>
          <w:u w:val="single"/>
          <w:lang w:eastAsia="es-ES"/>
        </w:rPr>
        <w:tab/>
      </w:r>
      <w:r>
        <w:rPr>
          <w:rFonts w:ascii="Gelion" w:eastAsia="Times New Roman" w:hAnsi="Gelion" w:cs="Arial"/>
          <w:lang w:eastAsia="es-ES"/>
        </w:rPr>
        <w:t xml:space="preserve"> DEL </w:t>
      </w:r>
      <w:r>
        <w:rPr>
          <w:rFonts w:ascii="Gelion" w:eastAsia="Times New Roman" w:hAnsi="Gelion" w:cs="Arial"/>
          <w:u w:val="single"/>
          <w:lang w:eastAsia="es-ES"/>
        </w:rPr>
        <w:tab/>
      </w:r>
      <w:proofErr w:type="gramStart"/>
      <w:r>
        <w:rPr>
          <w:rFonts w:ascii="Gelion" w:eastAsia="Times New Roman" w:hAnsi="Gelion" w:cs="Arial"/>
          <w:u w:val="single"/>
          <w:lang w:eastAsia="es-ES"/>
        </w:rPr>
        <w:tab/>
        <w:t xml:space="preserve"> </w:t>
      </w:r>
      <w:r>
        <w:rPr>
          <w:rFonts w:ascii="Gelion" w:eastAsia="Times New Roman" w:hAnsi="Gelion" w:cs="Arial"/>
          <w:lang w:eastAsia="es-ES"/>
        </w:rPr>
        <w:t>,</w:t>
      </w:r>
      <w:proofErr w:type="gramEnd"/>
      <w:r>
        <w:rPr>
          <w:rFonts w:ascii="Gelion" w:eastAsia="Times New Roman" w:hAnsi="Gelion" w:cs="Arial"/>
          <w:lang w:eastAsia="es-ES"/>
        </w:rPr>
        <w:t xml:space="preserve"> INSCRIT</w:t>
      </w:r>
      <w:r w:rsidR="00053E80">
        <w:rPr>
          <w:rFonts w:ascii="Gelion" w:eastAsia="Times New Roman" w:hAnsi="Gelion" w:cs="Arial"/>
          <w:lang w:eastAsia="es-ES"/>
        </w:rPr>
        <w:t xml:space="preserve">A ÚNICAMENTE POR SU ANVERSO Y CONSISTENTE EN  </w:t>
      </w:r>
      <w:r w:rsidR="00053E80">
        <w:rPr>
          <w:rFonts w:ascii="Gelion" w:eastAsia="Times New Roman" w:hAnsi="Gelion" w:cs="Arial"/>
          <w:u w:val="single"/>
          <w:lang w:eastAsia="es-ES"/>
        </w:rPr>
        <w:tab/>
      </w:r>
      <w:r w:rsidR="00053E80">
        <w:rPr>
          <w:rFonts w:ascii="Gelion" w:eastAsia="Times New Roman" w:hAnsi="Gelion" w:cs="Arial"/>
          <w:lang w:eastAsia="es-ES"/>
        </w:rPr>
        <w:t xml:space="preserve"> FOJA ÚTIL. </w:t>
      </w:r>
    </w:p>
    <w:sectPr w:rsidR="0071509D" w:rsidRPr="001C7892" w:rsidSect="003E5AD9">
      <w:headerReference w:type="even" r:id="rId8"/>
      <w:headerReference w:type="default" r:id="rId9"/>
      <w:footerReference w:type="default" r:id="rId10"/>
      <w:headerReference w:type="first" r:id="rId11"/>
      <w:footerReference w:type="first" r:id="rId12"/>
      <w:pgSz w:w="12240" w:h="15840"/>
      <w:pgMar w:top="1417" w:right="1701" w:bottom="1417"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208DB" w14:textId="77777777" w:rsidR="00194FCC" w:rsidRDefault="00194FCC" w:rsidP="00674A4A">
      <w:r>
        <w:separator/>
      </w:r>
    </w:p>
  </w:endnote>
  <w:endnote w:type="continuationSeparator" w:id="0">
    <w:p w14:paraId="237EB8AD" w14:textId="77777777" w:rsidR="00194FCC" w:rsidRDefault="00194FCC" w:rsidP="0067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lion">
    <w:panose1 w:val="000005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420262"/>
      <w:docPartObj>
        <w:docPartGallery w:val="Page Numbers (Bottom of Page)"/>
        <w:docPartUnique/>
      </w:docPartObj>
    </w:sdtPr>
    <w:sdtEndPr/>
    <w:sdtContent>
      <w:p w14:paraId="3C4A7148" w14:textId="77777777" w:rsidR="00194FCC" w:rsidRDefault="00194FCC">
        <w:pPr>
          <w:pStyle w:val="Piedepgina"/>
          <w:jc w:val="right"/>
        </w:pPr>
        <w:r>
          <w:fldChar w:fldCharType="begin"/>
        </w:r>
        <w:r>
          <w:instrText>PAGE   \* MERGEFORMAT</w:instrText>
        </w:r>
        <w:r>
          <w:fldChar w:fldCharType="separate"/>
        </w:r>
        <w:r w:rsidR="000D2494" w:rsidRPr="000D2494">
          <w:rPr>
            <w:noProof/>
            <w:lang w:val="es-ES"/>
          </w:rPr>
          <w:t>2</w:t>
        </w:r>
        <w:r>
          <w:fldChar w:fldCharType="end"/>
        </w:r>
      </w:p>
    </w:sdtContent>
  </w:sdt>
  <w:p w14:paraId="0EE8ADA0" w14:textId="77777777" w:rsidR="00194FCC" w:rsidRDefault="00194FCC" w:rsidP="00D56B98">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42B01" w14:textId="77777777" w:rsidR="00194FCC" w:rsidRDefault="00194FCC">
    <w:pPr>
      <w:pStyle w:val="Piedepgina"/>
      <w:jc w:val="right"/>
    </w:pPr>
  </w:p>
  <w:p w14:paraId="2CC2CF75" w14:textId="77777777" w:rsidR="00194FCC" w:rsidRDefault="00194FC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FEEEF" w14:textId="77777777" w:rsidR="00194FCC" w:rsidRDefault="00194FCC" w:rsidP="00674A4A">
      <w:r>
        <w:separator/>
      </w:r>
    </w:p>
  </w:footnote>
  <w:footnote w:type="continuationSeparator" w:id="0">
    <w:p w14:paraId="4684C518" w14:textId="77777777" w:rsidR="00194FCC" w:rsidRDefault="00194FCC" w:rsidP="00674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9BAC9" w14:textId="77777777" w:rsidR="00194FCC" w:rsidRDefault="00053E80">
    <w:pPr>
      <w:pStyle w:val="Encabezado"/>
    </w:pPr>
    <w:r>
      <w:rPr>
        <w:noProof/>
      </w:rPr>
      <w:pict w14:anchorId="247724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14719" o:spid="_x0000_s1026" type="#_x0000_t75" style="position:absolute;margin-left:0;margin-top:0;width:623.3pt;height:803.3pt;z-index:-251658752;mso-position-horizontal:center;mso-position-horizontal-relative:margin;mso-position-vertical:center;mso-position-vertical-relative:margin" o:allowincell="f">
          <v:imagedata r:id="rId1" o:title="Base de Hojas-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F9DF6" w14:textId="77777777" w:rsidR="00194FCC" w:rsidRDefault="00194FCC" w:rsidP="00674A4A">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1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4512"/>
    </w:tblGrid>
    <w:tr w:rsidR="00806ED6" w14:paraId="65513624" w14:textId="77777777" w:rsidTr="00806ED6">
      <w:tc>
        <w:tcPr>
          <w:tcW w:w="4703" w:type="dxa"/>
        </w:tcPr>
        <w:p w14:paraId="24F9592F" w14:textId="1B993202" w:rsidR="00806ED6" w:rsidRDefault="00806ED6">
          <w:pPr>
            <w:pStyle w:val="Encabezado"/>
          </w:pPr>
          <w:r>
            <w:rPr>
              <w:noProof/>
            </w:rPr>
            <w:drawing>
              <wp:inline distT="0" distB="0" distL="0" distR="0" wp14:anchorId="5F204301" wp14:editId="7FEBB76E">
                <wp:extent cx="1192738" cy="1041073"/>
                <wp:effectExtent l="0" t="0" r="7620" b="6985"/>
                <wp:docPr id="2" name="Imagen 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Texto&#10;&#10;Descripción generada automáticamente"/>
                        <pic:cNvPicPr/>
                      </pic:nvPicPr>
                      <pic:blipFill rotWithShape="1">
                        <a:blip r:embed="rId1">
                          <a:extLst>
                            <a:ext uri="{28A0092B-C50C-407E-A947-70E740481C1C}">
                              <a14:useLocalDpi xmlns:a14="http://schemas.microsoft.com/office/drawing/2010/main" val="0"/>
                            </a:ext>
                          </a:extLst>
                        </a:blip>
                        <a:srcRect l="19879" r="15681"/>
                        <a:stretch/>
                      </pic:blipFill>
                      <pic:spPr bwMode="auto">
                        <a:xfrm>
                          <a:off x="0" y="0"/>
                          <a:ext cx="1225817" cy="1069946"/>
                        </a:xfrm>
                        <a:prstGeom prst="rect">
                          <a:avLst/>
                        </a:prstGeom>
                        <a:ln>
                          <a:noFill/>
                        </a:ln>
                        <a:extLst>
                          <a:ext uri="{53640926-AAD7-44D8-BBD7-CCE9431645EC}">
                            <a14:shadowObscured xmlns:a14="http://schemas.microsoft.com/office/drawing/2010/main"/>
                          </a:ext>
                        </a:extLst>
                      </pic:spPr>
                    </pic:pic>
                  </a:graphicData>
                </a:graphic>
              </wp:inline>
            </w:drawing>
          </w:r>
        </w:p>
      </w:tc>
      <w:tc>
        <w:tcPr>
          <w:tcW w:w="4512" w:type="dxa"/>
        </w:tcPr>
        <w:p w14:paraId="4AA0C655" w14:textId="77777777" w:rsidR="00806ED6" w:rsidRDefault="00806ED6" w:rsidP="00803514">
          <w:pPr>
            <w:pStyle w:val="Encabezado"/>
            <w:ind w:hanging="1266"/>
            <w:jc w:val="right"/>
            <w:rPr>
              <w:rFonts w:ascii="Gelion" w:hAnsi="Gelion"/>
              <w:sz w:val="16"/>
              <w:szCs w:val="16"/>
            </w:rPr>
          </w:pPr>
          <w:r>
            <w:rPr>
              <w:rFonts w:ascii="Gelion" w:hAnsi="Gelion"/>
              <w:sz w:val="16"/>
              <w:szCs w:val="16"/>
            </w:rPr>
            <w:t>SECRETARÍA DEL H. AYUNTAMIENTO Y DIRECCIÓN GENERAL DE GOBIERNO</w:t>
          </w:r>
        </w:p>
        <w:p w14:paraId="776CD83F" w14:textId="77777777" w:rsidR="00806ED6" w:rsidRDefault="00806ED6" w:rsidP="00806ED6">
          <w:pPr>
            <w:pStyle w:val="Encabezado"/>
            <w:jc w:val="right"/>
            <w:rPr>
              <w:rFonts w:ascii="Gelion" w:hAnsi="Gelion"/>
              <w:sz w:val="16"/>
              <w:szCs w:val="16"/>
            </w:rPr>
          </w:pPr>
          <w:r w:rsidRPr="009209E7">
            <w:rPr>
              <w:rFonts w:ascii="Gelion" w:hAnsi="Gelion"/>
              <w:sz w:val="16"/>
              <w:szCs w:val="16"/>
            </w:rPr>
            <w:t>UNIDAD DEL ARCHIVO MUNICIPAL</w:t>
          </w:r>
          <w:r>
            <w:rPr>
              <w:rFonts w:ascii="Gelion" w:hAnsi="Gelion"/>
              <w:sz w:val="16"/>
              <w:szCs w:val="16"/>
            </w:rPr>
            <w:t xml:space="preserve"> </w:t>
          </w:r>
        </w:p>
        <w:p w14:paraId="0CDF15BA" w14:textId="67710F82" w:rsidR="00806ED6" w:rsidRDefault="00806ED6" w:rsidP="00806ED6">
          <w:pPr>
            <w:pStyle w:val="Encabezado"/>
            <w:jc w:val="right"/>
          </w:pPr>
          <w:r w:rsidRPr="009209E7">
            <w:rPr>
              <w:rFonts w:ascii="Gelion" w:hAnsi="Gelion"/>
              <w:sz w:val="16"/>
              <w:szCs w:val="16"/>
            </w:rPr>
            <w:t xml:space="preserve">MUNICIPIO DE SAN FRANCISCO DE LOS ROMO, </w:t>
          </w:r>
          <w:proofErr w:type="spellStart"/>
          <w:r w:rsidRPr="009209E7">
            <w:rPr>
              <w:rFonts w:ascii="Gelion" w:hAnsi="Gelion"/>
              <w:sz w:val="16"/>
              <w:szCs w:val="16"/>
            </w:rPr>
            <w:t>AGS</w:t>
          </w:r>
          <w:proofErr w:type="spellEnd"/>
        </w:p>
      </w:tc>
    </w:tr>
  </w:tbl>
  <w:p w14:paraId="3288A1E6" w14:textId="77777777" w:rsidR="00806ED6" w:rsidRDefault="00806ED6" w:rsidP="008035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1.1pt;height:150.9pt;visibility:visible;mso-wrap-style:square" o:bullet="t">
        <v:imagedata r:id="rId1" o:title=""/>
      </v:shape>
    </w:pict>
  </w:numPicBullet>
  <w:abstractNum w:abstractNumId="0" w15:restartNumberingAfterBreak="0">
    <w:nsid w:val="00000001"/>
    <w:multiLevelType w:val="hybridMultilevel"/>
    <w:tmpl w:val="1918069A"/>
    <w:lvl w:ilvl="0" w:tplc="95A202EC">
      <w:start w:val="1"/>
      <w:numFmt w:val="upperRoman"/>
      <w:lvlText w:val="%1."/>
      <w:lvlJc w:val="left"/>
      <w:pPr>
        <w:ind w:left="720" w:hanging="360"/>
      </w:pPr>
      <w:rPr>
        <w:rFonts w:ascii="Arial" w:eastAsiaTheme="minorHAnsi" w:hAnsi="Arial" w:cs="Arial"/>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0E1794"/>
    <w:multiLevelType w:val="hybridMultilevel"/>
    <w:tmpl w:val="0B38CB76"/>
    <w:lvl w:ilvl="0" w:tplc="B10CB5B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65E7BEE"/>
    <w:multiLevelType w:val="hybridMultilevel"/>
    <w:tmpl w:val="2264BE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C8172E"/>
    <w:multiLevelType w:val="hybridMultilevel"/>
    <w:tmpl w:val="C596A8E4"/>
    <w:lvl w:ilvl="0" w:tplc="E6F26B34">
      <w:start w:val="1"/>
      <w:numFmt w:val="bullet"/>
      <w:lvlText w:val="•"/>
      <w:lvlJc w:val="left"/>
      <w:pPr>
        <w:tabs>
          <w:tab w:val="num" w:pos="720"/>
        </w:tabs>
        <w:ind w:left="720" w:hanging="360"/>
      </w:pPr>
      <w:rPr>
        <w:rFonts w:ascii="Arial" w:hAnsi="Arial" w:hint="default"/>
      </w:rPr>
    </w:lvl>
    <w:lvl w:ilvl="1" w:tplc="1F72A75C" w:tentative="1">
      <w:start w:val="1"/>
      <w:numFmt w:val="bullet"/>
      <w:lvlText w:val="•"/>
      <w:lvlJc w:val="left"/>
      <w:pPr>
        <w:tabs>
          <w:tab w:val="num" w:pos="1440"/>
        </w:tabs>
        <w:ind w:left="1440" w:hanging="360"/>
      </w:pPr>
      <w:rPr>
        <w:rFonts w:ascii="Arial" w:hAnsi="Arial" w:hint="default"/>
      </w:rPr>
    </w:lvl>
    <w:lvl w:ilvl="2" w:tplc="F8C41200" w:tentative="1">
      <w:start w:val="1"/>
      <w:numFmt w:val="bullet"/>
      <w:lvlText w:val="•"/>
      <w:lvlJc w:val="left"/>
      <w:pPr>
        <w:tabs>
          <w:tab w:val="num" w:pos="2160"/>
        </w:tabs>
        <w:ind w:left="2160" w:hanging="360"/>
      </w:pPr>
      <w:rPr>
        <w:rFonts w:ascii="Arial" w:hAnsi="Arial" w:hint="default"/>
      </w:rPr>
    </w:lvl>
    <w:lvl w:ilvl="3" w:tplc="F9FAAE7A" w:tentative="1">
      <w:start w:val="1"/>
      <w:numFmt w:val="bullet"/>
      <w:lvlText w:val="•"/>
      <w:lvlJc w:val="left"/>
      <w:pPr>
        <w:tabs>
          <w:tab w:val="num" w:pos="2880"/>
        </w:tabs>
        <w:ind w:left="2880" w:hanging="360"/>
      </w:pPr>
      <w:rPr>
        <w:rFonts w:ascii="Arial" w:hAnsi="Arial" w:hint="default"/>
      </w:rPr>
    </w:lvl>
    <w:lvl w:ilvl="4" w:tplc="16702ECA" w:tentative="1">
      <w:start w:val="1"/>
      <w:numFmt w:val="bullet"/>
      <w:lvlText w:val="•"/>
      <w:lvlJc w:val="left"/>
      <w:pPr>
        <w:tabs>
          <w:tab w:val="num" w:pos="3600"/>
        </w:tabs>
        <w:ind w:left="3600" w:hanging="360"/>
      </w:pPr>
      <w:rPr>
        <w:rFonts w:ascii="Arial" w:hAnsi="Arial" w:hint="default"/>
      </w:rPr>
    </w:lvl>
    <w:lvl w:ilvl="5" w:tplc="63682260" w:tentative="1">
      <w:start w:val="1"/>
      <w:numFmt w:val="bullet"/>
      <w:lvlText w:val="•"/>
      <w:lvlJc w:val="left"/>
      <w:pPr>
        <w:tabs>
          <w:tab w:val="num" w:pos="4320"/>
        </w:tabs>
        <w:ind w:left="4320" w:hanging="360"/>
      </w:pPr>
      <w:rPr>
        <w:rFonts w:ascii="Arial" w:hAnsi="Arial" w:hint="default"/>
      </w:rPr>
    </w:lvl>
    <w:lvl w:ilvl="6" w:tplc="215C2AD6" w:tentative="1">
      <w:start w:val="1"/>
      <w:numFmt w:val="bullet"/>
      <w:lvlText w:val="•"/>
      <w:lvlJc w:val="left"/>
      <w:pPr>
        <w:tabs>
          <w:tab w:val="num" w:pos="5040"/>
        </w:tabs>
        <w:ind w:left="5040" w:hanging="360"/>
      </w:pPr>
      <w:rPr>
        <w:rFonts w:ascii="Arial" w:hAnsi="Arial" w:hint="default"/>
      </w:rPr>
    </w:lvl>
    <w:lvl w:ilvl="7" w:tplc="A3AEC9AE" w:tentative="1">
      <w:start w:val="1"/>
      <w:numFmt w:val="bullet"/>
      <w:lvlText w:val="•"/>
      <w:lvlJc w:val="left"/>
      <w:pPr>
        <w:tabs>
          <w:tab w:val="num" w:pos="5760"/>
        </w:tabs>
        <w:ind w:left="5760" w:hanging="360"/>
      </w:pPr>
      <w:rPr>
        <w:rFonts w:ascii="Arial" w:hAnsi="Arial" w:hint="default"/>
      </w:rPr>
    </w:lvl>
    <w:lvl w:ilvl="8" w:tplc="8F342A2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BE0591"/>
    <w:multiLevelType w:val="hybridMultilevel"/>
    <w:tmpl w:val="72D6E116"/>
    <w:lvl w:ilvl="0" w:tplc="85185EAE">
      <w:start w:val="1"/>
      <w:numFmt w:val="bullet"/>
      <w:lvlText w:val="•"/>
      <w:lvlJc w:val="left"/>
      <w:pPr>
        <w:tabs>
          <w:tab w:val="num" w:pos="720"/>
        </w:tabs>
        <w:ind w:left="720" w:hanging="360"/>
      </w:pPr>
      <w:rPr>
        <w:rFonts w:ascii="Arial" w:hAnsi="Arial" w:hint="default"/>
      </w:rPr>
    </w:lvl>
    <w:lvl w:ilvl="1" w:tplc="D194C74E" w:tentative="1">
      <w:start w:val="1"/>
      <w:numFmt w:val="bullet"/>
      <w:lvlText w:val="•"/>
      <w:lvlJc w:val="left"/>
      <w:pPr>
        <w:tabs>
          <w:tab w:val="num" w:pos="1440"/>
        </w:tabs>
        <w:ind w:left="1440" w:hanging="360"/>
      </w:pPr>
      <w:rPr>
        <w:rFonts w:ascii="Arial" w:hAnsi="Arial" w:hint="default"/>
      </w:rPr>
    </w:lvl>
    <w:lvl w:ilvl="2" w:tplc="A4D882EA" w:tentative="1">
      <w:start w:val="1"/>
      <w:numFmt w:val="bullet"/>
      <w:lvlText w:val="•"/>
      <w:lvlJc w:val="left"/>
      <w:pPr>
        <w:tabs>
          <w:tab w:val="num" w:pos="2160"/>
        </w:tabs>
        <w:ind w:left="2160" w:hanging="360"/>
      </w:pPr>
      <w:rPr>
        <w:rFonts w:ascii="Arial" w:hAnsi="Arial" w:hint="default"/>
      </w:rPr>
    </w:lvl>
    <w:lvl w:ilvl="3" w:tplc="D1DC8562" w:tentative="1">
      <w:start w:val="1"/>
      <w:numFmt w:val="bullet"/>
      <w:lvlText w:val="•"/>
      <w:lvlJc w:val="left"/>
      <w:pPr>
        <w:tabs>
          <w:tab w:val="num" w:pos="2880"/>
        </w:tabs>
        <w:ind w:left="2880" w:hanging="360"/>
      </w:pPr>
      <w:rPr>
        <w:rFonts w:ascii="Arial" w:hAnsi="Arial" w:hint="default"/>
      </w:rPr>
    </w:lvl>
    <w:lvl w:ilvl="4" w:tplc="802A4ED8" w:tentative="1">
      <w:start w:val="1"/>
      <w:numFmt w:val="bullet"/>
      <w:lvlText w:val="•"/>
      <w:lvlJc w:val="left"/>
      <w:pPr>
        <w:tabs>
          <w:tab w:val="num" w:pos="3600"/>
        </w:tabs>
        <w:ind w:left="3600" w:hanging="360"/>
      </w:pPr>
      <w:rPr>
        <w:rFonts w:ascii="Arial" w:hAnsi="Arial" w:hint="default"/>
      </w:rPr>
    </w:lvl>
    <w:lvl w:ilvl="5" w:tplc="211A3C30" w:tentative="1">
      <w:start w:val="1"/>
      <w:numFmt w:val="bullet"/>
      <w:lvlText w:val="•"/>
      <w:lvlJc w:val="left"/>
      <w:pPr>
        <w:tabs>
          <w:tab w:val="num" w:pos="4320"/>
        </w:tabs>
        <w:ind w:left="4320" w:hanging="360"/>
      </w:pPr>
      <w:rPr>
        <w:rFonts w:ascii="Arial" w:hAnsi="Arial" w:hint="default"/>
      </w:rPr>
    </w:lvl>
    <w:lvl w:ilvl="6" w:tplc="59080CEE" w:tentative="1">
      <w:start w:val="1"/>
      <w:numFmt w:val="bullet"/>
      <w:lvlText w:val="•"/>
      <w:lvlJc w:val="left"/>
      <w:pPr>
        <w:tabs>
          <w:tab w:val="num" w:pos="5040"/>
        </w:tabs>
        <w:ind w:left="5040" w:hanging="360"/>
      </w:pPr>
      <w:rPr>
        <w:rFonts w:ascii="Arial" w:hAnsi="Arial" w:hint="default"/>
      </w:rPr>
    </w:lvl>
    <w:lvl w:ilvl="7" w:tplc="6F44DDAA" w:tentative="1">
      <w:start w:val="1"/>
      <w:numFmt w:val="bullet"/>
      <w:lvlText w:val="•"/>
      <w:lvlJc w:val="left"/>
      <w:pPr>
        <w:tabs>
          <w:tab w:val="num" w:pos="5760"/>
        </w:tabs>
        <w:ind w:left="5760" w:hanging="360"/>
      </w:pPr>
      <w:rPr>
        <w:rFonts w:ascii="Arial" w:hAnsi="Arial" w:hint="default"/>
      </w:rPr>
    </w:lvl>
    <w:lvl w:ilvl="8" w:tplc="7CECF22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826DB4"/>
    <w:multiLevelType w:val="hybridMultilevel"/>
    <w:tmpl w:val="1602B732"/>
    <w:lvl w:ilvl="0" w:tplc="2528D2AE">
      <w:start w:val="5"/>
      <w:numFmt w:val="upperRoman"/>
      <w:lvlText w:val="%1."/>
      <w:lvlJc w:val="left"/>
      <w:pPr>
        <w:ind w:left="1080" w:hanging="720"/>
      </w:pPr>
      <w:rPr>
        <w:rFonts w:ascii="Arial" w:hAnsi="Arial" w:cs="Aria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8A47274"/>
    <w:multiLevelType w:val="hybridMultilevel"/>
    <w:tmpl w:val="F4D8A91C"/>
    <w:lvl w:ilvl="0" w:tplc="18609BF8">
      <w:start w:val="1"/>
      <w:numFmt w:val="upperRoman"/>
      <w:lvlText w:val="%1."/>
      <w:lvlJc w:val="left"/>
      <w:pPr>
        <w:ind w:left="1080" w:hanging="720"/>
      </w:pPr>
      <w:rPr>
        <w:rFonts w:ascii="Arial" w:hAnsi="Arial" w:cs="Aria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C7A2989"/>
    <w:multiLevelType w:val="hybridMultilevel"/>
    <w:tmpl w:val="81A64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8E4E07"/>
    <w:multiLevelType w:val="hybridMultilevel"/>
    <w:tmpl w:val="474EC79A"/>
    <w:lvl w:ilvl="0" w:tplc="8F563E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8B0588"/>
    <w:multiLevelType w:val="hybridMultilevel"/>
    <w:tmpl w:val="80605BF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B352D4"/>
    <w:multiLevelType w:val="hybridMultilevel"/>
    <w:tmpl w:val="ECAC022E"/>
    <w:lvl w:ilvl="0" w:tplc="25BAC8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9821D6"/>
    <w:multiLevelType w:val="hybridMultilevel"/>
    <w:tmpl w:val="1ECCF6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07118C"/>
    <w:multiLevelType w:val="hybridMultilevel"/>
    <w:tmpl w:val="648CC6F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3C1C3502"/>
    <w:multiLevelType w:val="hybridMultilevel"/>
    <w:tmpl w:val="00000001"/>
    <w:lvl w:ilvl="0" w:tplc="00000001">
      <w:start w:val="2"/>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0F82CC9"/>
    <w:multiLevelType w:val="hybridMultilevel"/>
    <w:tmpl w:val="ADC85C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7762FBE"/>
    <w:multiLevelType w:val="hybridMultilevel"/>
    <w:tmpl w:val="761A577C"/>
    <w:lvl w:ilvl="0" w:tplc="CE761F2E">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4B900715"/>
    <w:multiLevelType w:val="hybridMultilevel"/>
    <w:tmpl w:val="B298E0DE"/>
    <w:lvl w:ilvl="0" w:tplc="EF448B7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4D476DC3"/>
    <w:multiLevelType w:val="hybridMultilevel"/>
    <w:tmpl w:val="794A6932"/>
    <w:lvl w:ilvl="0" w:tplc="45065F24">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5111439B"/>
    <w:multiLevelType w:val="hybridMultilevel"/>
    <w:tmpl w:val="032C1D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1C82452"/>
    <w:multiLevelType w:val="hybridMultilevel"/>
    <w:tmpl w:val="1F24298E"/>
    <w:lvl w:ilvl="0" w:tplc="F4CCF4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9D931A6"/>
    <w:multiLevelType w:val="hybridMultilevel"/>
    <w:tmpl w:val="4B069058"/>
    <w:lvl w:ilvl="0" w:tplc="0874B8B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62244E9F"/>
    <w:multiLevelType w:val="multilevel"/>
    <w:tmpl w:val="97D095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145331B"/>
    <w:multiLevelType w:val="hybridMultilevel"/>
    <w:tmpl w:val="764E0EA6"/>
    <w:lvl w:ilvl="0" w:tplc="14DED55A">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3" w15:restartNumberingAfterBreak="0">
    <w:nsid w:val="744839C5"/>
    <w:multiLevelType w:val="hybridMultilevel"/>
    <w:tmpl w:val="484850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04556688">
    <w:abstractNumId w:val="0"/>
  </w:num>
  <w:num w:numId="2" w16cid:durableId="2044136684">
    <w:abstractNumId w:val="13"/>
  </w:num>
  <w:num w:numId="3" w16cid:durableId="912546811">
    <w:abstractNumId w:val="6"/>
  </w:num>
  <w:num w:numId="4" w16cid:durableId="468593317">
    <w:abstractNumId w:val="5"/>
  </w:num>
  <w:num w:numId="5" w16cid:durableId="161314672">
    <w:abstractNumId w:val="17"/>
  </w:num>
  <w:num w:numId="6" w16cid:durableId="582909201">
    <w:abstractNumId w:val="12"/>
  </w:num>
  <w:num w:numId="7" w16cid:durableId="38827768">
    <w:abstractNumId w:val="10"/>
  </w:num>
  <w:num w:numId="8" w16cid:durableId="584189101">
    <w:abstractNumId w:val="3"/>
  </w:num>
  <w:num w:numId="9" w16cid:durableId="1573200361">
    <w:abstractNumId w:val="4"/>
  </w:num>
  <w:num w:numId="10" w16cid:durableId="1469013391">
    <w:abstractNumId w:val="19"/>
  </w:num>
  <w:num w:numId="11" w16cid:durableId="1377851367">
    <w:abstractNumId w:val="15"/>
  </w:num>
  <w:num w:numId="12" w16cid:durableId="1918902956">
    <w:abstractNumId w:val="7"/>
  </w:num>
  <w:num w:numId="13" w16cid:durableId="144707984">
    <w:abstractNumId w:val="20"/>
  </w:num>
  <w:num w:numId="14" w16cid:durableId="1988826764">
    <w:abstractNumId w:val="23"/>
  </w:num>
  <w:num w:numId="15" w16cid:durableId="1718698172">
    <w:abstractNumId w:val="16"/>
  </w:num>
  <w:num w:numId="16" w16cid:durableId="2016221836">
    <w:abstractNumId w:val="22"/>
  </w:num>
  <w:num w:numId="17" w16cid:durableId="288560604">
    <w:abstractNumId w:val="11"/>
  </w:num>
  <w:num w:numId="18" w16cid:durableId="1350256257">
    <w:abstractNumId w:val="1"/>
  </w:num>
  <w:num w:numId="19" w16cid:durableId="88159843">
    <w:abstractNumId w:val="2"/>
  </w:num>
  <w:num w:numId="20" w16cid:durableId="366488225">
    <w:abstractNumId w:val="8"/>
  </w:num>
  <w:num w:numId="21" w16cid:durableId="1345936253">
    <w:abstractNumId w:val="9"/>
  </w:num>
  <w:num w:numId="22" w16cid:durableId="441657792">
    <w:abstractNumId w:val="21"/>
  </w:num>
  <w:num w:numId="23" w16cid:durableId="269053029">
    <w:abstractNumId w:val="14"/>
  </w:num>
  <w:num w:numId="24" w16cid:durableId="8969395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6F2"/>
    <w:rsid w:val="00006518"/>
    <w:rsid w:val="00006E92"/>
    <w:rsid w:val="00010B2B"/>
    <w:rsid w:val="00017D39"/>
    <w:rsid w:val="00020960"/>
    <w:rsid w:val="00030E24"/>
    <w:rsid w:val="00031377"/>
    <w:rsid w:val="00035A02"/>
    <w:rsid w:val="0003649A"/>
    <w:rsid w:val="00037020"/>
    <w:rsid w:val="0004003C"/>
    <w:rsid w:val="0004229C"/>
    <w:rsid w:val="000443E6"/>
    <w:rsid w:val="000468F5"/>
    <w:rsid w:val="000501DE"/>
    <w:rsid w:val="0005086D"/>
    <w:rsid w:val="00051E57"/>
    <w:rsid w:val="00052724"/>
    <w:rsid w:val="00053E80"/>
    <w:rsid w:val="00054219"/>
    <w:rsid w:val="000627D1"/>
    <w:rsid w:val="00072AA2"/>
    <w:rsid w:val="000772CD"/>
    <w:rsid w:val="000803D7"/>
    <w:rsid w:val="00081CF5"/>
    <w:rsid w:val="00082149"/>
    <w:rsid w:val="00084CC9"/>
    <w:rsid w:val="000962C4"/>
    <w:rsid w:val="000A251D"/>
    <w:rsid w:val="000B72D8"/>
    <w:rsid w:val="000B76B9"/>
    <w:rsid w:val="000C615A"/>
    <w:rsid w:val="000C78F5"/>
    <w:rsid w:val="000D10F6"/>
    <w:rsid w:val="000D2494"/>
    <w:rsid w:val="000D5650"/>
    <w:rsid w:val="000D7469"/>
    <w:rsid w:val="000E4CC9"/>
    <w:rsid w:val="000F3EDE"/>
    <w:rsid w:val="0010343C"/>
    <w:rsid w:val="00107DAD"/>
    <w:rsid w:val="00113929"/>
    <w:rsid w:val="001154E6"/>
    <w:rsid w:val="00117159"/>
    <w:rsid w:val="001320A0"/>
    <w:rsid w:val="00137980"/>
    <w:rsid w:val="00141081"/>
    <w:rsid w:val="00144813"/>
    <w:rsid w:val="00147864"/>
    <w:rsid w:val="0015060B"/>
    <w:rsid w:val="001515E2"/>
    <w:rsid w:val="00152B08"/>
    <w:rsid w:val="00155D86"/>
    <w:rsid w:val="0015721A"/>
    <w:rsid w:val="00164271"/>
    <w:rsid w:val="00166D8E"/>
    <w:rsid w:val="00175BE4"/>
    <w:rsid w:val="00176D20"/>
    <w:rsid w:val="00181305"/>
    <w:rsid w:val="00183C1A"/>
    <w:rsid w:val="00192A14"/>
    <w:rsid w:val="00194FCC"/>
    <w:rsid w:val="00196D4B"/>
    <w:rsid w:val="001A06B7"/>
    <w:rsid w:val="001A0F35"/>
    <w:rsid w:val="001A2585"/>
    <w:rsid w:val="001C74BA"/>
    <w:rsid w:val="001C7892"/>
    <w:rsid w:val="001E423C"/>
    <w:rsid w:val="001E5D10"/>
    <w:rsid w:val="001F37A7"/>
    <w:rsid w:val="001F39C8"/>
    <w:rsid w:val="002032D7"/>
    <w:rsid w:val="00204EFB"/>
    <w:rsid w:val="002122DA"/>
    <w:rsid w:val="00222331"/>
    <w:rsid w:val="002254A6"/>
    <w:rsid w:val="0023421F"/>
    <w:rsid w:val="002374A5"/>
    <w:rsid w:val="002418D1"/>
    <w:rsid w:val="0024714D"/>
    <w:rsid w:val="002604D8"/>
    <w:rsid w:val="0026100E"/>
    <w:rsid w:val="0026180B"/>
    <w:rsid w:val="002755D9"/>
    <w:rsid w:val="0027792F"/>
    <w:rsid w:val="00282D90"/>
    <w:rsid w:val="00282FB4"/>
    <w:rsid w:val="00282FFA"/>
    <w:rsid w:val="00287878"/>
    <w:rsid w:val="00293785"/>
    <w:rsid w:val="002975CC"/>
    <w:rsid w:val="002B5521"/>
    <w:rsid w:val="002C0A69"/>
    <w:rsid w:val="002C0AA2"/>
    <w:rsid w:val="002D69EC"/>
    <w:rsid w:val="002D773F"/>
    <w:rsid w:val="002E119B"/>
    <w:rsid w:val="002E6B08"/>
    <w:rsid w:val="002F54B0"/>
    <w:rsid w:val="0030059E"/>
    <w:rsid w:val="00300AA4"/>
    <w:rsid w:val="003349D3"/>
    <w:rsid w:val="00354011"/>
    <w:rsid w:val="0036702D"/>
    <w:rsid w:val="00376E33"/>
    <w:rsid w:val="0037798E"/>
    <w:rsid w:val="00387E06"/>
    <w:rsid w:val="00392392"/>
    <w:rsid w:val="0039346A"/>
    <w:rsid w:val="00394282"/>
    <w:rsid w:val="003953D2"/>
    <w:rsid w:val="00397F2A"/>
    <w:rsid w:val="003B3862"/>
    <w:rsid w:val="003B67F8"/>
    <w:rsid w:val="003C1082"/>
    <w:rsid w:val="003D0AE7"/>
    <w:rsid w:val="003E5AD9"/>
    <w:rsid w:val="003F582D"/>
    <w:rsid w:val="00400C2D"/>
    <w:rsid w:val="00402FB9"/>
    <w:rsid w:val="00410F4B"/>
    <w:rsid w:val="00414C06"/>
    <w:rsid w:val="00421D75"/>
    <w:rsid w:val="0042232E"/>
    <w:rsid w:val="0043541D"/>
    <w:rsid w:val="004436B5"/>
    <w:rsid w:val="00444F3B"/>
    <w:rsid w:val="00445C71"/>
    <w:rsid w:val="004562E3"/>
    <w:rsid w:val="00457C2B"/>
    <w:rsid w:val="00472497"/>
    <w:rsid w:val="00474CDD"/>
    <w:rsid w:val="004800B1"/>
    <w:rsid w:val="004833E7"/>
    <w:rsid w:val="00484172"/>
    <w:rsid w:val="0048569C"/>
    <w:rsid w:val="004861E9"/>
    <w:rsid w:val="00490AE2"/>
    <w:rsid w:val="004C083E"/>
    <w:rsid w:val="004D0441"/>
    <w:rsid w:val="004D2CF1"/>
    <w:rsid w:val="004E2D99"/>
    <w:rsid w:val="004F56D8"/>
    <w:rsid w:val="005025C0"/>
    <w:rsid w:val="00504568"/>
    <w:rsid w:val="00510CBE"/>
    <w:rsid w:val="00525C77"/>
    <w:rsid w:val="005300C8"/>
    <w:rsid w:val="00532D86"/>
    <w:rsid w:val="005378DB"/>
    <w:rsid w:val="005429AE"/>
    <w:rsid w:val="00561A34"/>
    <w:rsid w:val="00570C48"/>
    <w:rsid w:val="00586260"/>
    <w:rsid w:val="00586A5A"/>
    <w:rsid w:val="00593DA1"/>
    <w:rsid w:val="00594978"/>
    <w:rsid w:val="005A6B44"/>
    <w:rsid w:val="005B1897"/>
    <w:rsid w:val="005B26F8"/>
    <w:rsid w:val="005B53E7"/>
    <w:rsid w:val="005C406A"/>
    <w:rsid w:val="005C69C9"/>
    <w:rsid w:val="005D015B"/>
    <w:rsid w:val="005D257A"/>
    <w:rsid w:val="005E07D3"/>
    <w:rsid w:val="005E64F9"/>
    <w:rsid w:val="005F3D80"/>
    <w:rsid w:val="00611BCB"/>
    <w:rsid w:val="00616772"/>
    <w:rsid w:val="00622C80"/>
    <w:rsid w:val="0062439E"/>
    <w:rsid w:val="00625CB1"/>
    <w:rsid w:val="006324E1"/>
    <w:rsid w:val="00636277"/>
    <w:rsid w:val="00640825"/>
    <w:rsid w:val="00645F60"/>
    <w:rsid w:val="00650555"/>
    <w:rsid w:val="0065118C"/>
    <w:rsid w:val="006524E8"/>
    <w:rsid w:val="00656D74"/>
    <w:rsid w:val="00661CEF"/>
    <w:rsid w:val="00662518"/>
    <w:rsid w:val="0066339A"/>
    <w:rsid w:val="0066719A"/>
    <w:rsid w:val="00674A4A"/>
    <w:rsid w:val="006766DE"/>
    <w:rsid w:val="00680184"/>
    <w:rsid w:val="006838AC"/>
    <w:rsid w:val="00687AE8"/>
    <w:rsid w:val="00694B9C"/>
    <w:rsid w:val="006B10B4"/>
    <w:rsid w:val="006B71EE"/>
    <w:rsid w:val="006C39EC"/>
    <w:rsid w:val="006C3D1C"/>
    <w:rsid w:val="006C4F57"/>
    <w:rsid w:val="006D0085"/>
    <w:rsid w:val="006D37CC"/>
    <w:rsid w:val="006D6754"/>
    <w:rsid w:val="006D7664"/>
    <w:rsid w:val="006D7E1C"/>
    <w:rsid w:val="006F0AD1"/>
    <w:rsid w:val="007106FA"/>
    <w:rsid w:val="00711449"/>
    <w:rsid w:val="00713427"/>
    <w:rsid w:val="00713A15"/>
    <w:rsid w:val="0071509D"/>
    <w:rsid w:val="00720BB0"/>
    <w:rsid w:val="00724114"/>
    <w:rsid w:val="0072501B"/>
    <w:rsid w:val="0073231C"/>
    <w:rsid w:val="00742791"/>
    <w:rsid w:val="00744E28"/>
    <w:rsid w:val="00756AF3"/>
    <w:rsid w:val="00760D1F"/>
    <w:rsid w:val="00766BE6"/>
    <w:rsid w:val="00776F38"/>
    <w:rsid w:val="0079329E"/>
    <w:rsid w:val="007965E9"/>
    <w:rsid w:val="007971D3"/>
    <w:rsid w:val="007A0F0E"/>
    <w:rsid w:val="007A1C62"/>
    <w:rsid w:val="007A416A"/>
    <w:rsid w:val="007A50DC"/>
    <w:rsid w:val="007A57F3"/>
    <w:rsid w:val="007B4BB2"/>
    <w:rsid w:val="007C26B5"/>
    <w:rsid w:val="007C4947"/>
    <w:rsid w:val="007D6902"/>
    <w:rsid w:val="007E13D2"/>
    <w:rsid w:val="007F051F"/>
    <w:rsid w:val="007F515F"/>
    <w:rsid w:val="007F7ADF"/>
    <w:rsid w:val="0080177A"/>
    <w:rsid w:val="0080232D"/>
    <w:rsid w:val="00803514"/>
    <w:rsid w:val="00804D33"/>
    <w:rsid w:val="00806ED6"/>
    <w:rsid w:val="0081066E"/>
    <w:rsid w:val="00811AA2"/>
    <w:rsid w:val="0082733C"/>
    <w:rsid w:val="008308F3"/>
    <w:rsid w:val="00837479"/>
    <w:rsid w:val="00837522"/>
    <w:rsid w:val="008400D9"/>
    <w:rsid w:val="00840415"/>
    <w:rsid w:val="00841AF8"/>
    <w:rsid w:val="0084356D"/>
    <w:rsid w:val="0084456B"/>
    <w:rsid w:val="00857404"/>
    <w:rsid w:val="0086170D"/>
    <w:rsid w:val="00863606"/>
    <w:rsid w:val="008672BA"/>
    <w:rsid w:val="00871CB2"/>
    <w:rsid w:val="0087240D"/>
    <w:rsid w:val="008749D3"/>
    <w:rsid w:val="00894035"/>
    <w:rsid w:val="008968C9"/>
    <w:rsid w:val="008A2B57"/>
    <w:rsid w:val="008A35E0"/>
    <w:rsid w:val="008C1221"/>
    <w:rsid w:val="008C7C0B"/>
    <w:rsid w:val="008D22BB"/>
    <w:rsid w:val="008D3A33"/>
    <w:rsid w:val="008E11FA"/>
    <w:rsid w:val="008E3EC5"/>
    <w:rsid w:val="008E5A1D"/>
    <w:rsid w:val="008E5B7D"/>
    <w:rsid w:val="008F0E3A"/>
    <w:rsid w:val="008F2732"/>
    <w:rsid w:val="008F465A"/>
    <w:rsid w:val="00906E63"/>
    <w:rsid w:val="00913634"/>
    <w:rsid w:val="00920A72"/>
    <w:rsid w:val="00925750"/>
    <w:rsid w:val="009520A3"/>
    <w:rsid w:val="009655F0"/>
    <w:rsid w:val="009666DD"/>
    <w:rsid w:val="00967570"/>
    <w:rsid w:val="0097558B"/>
    <w:rsid w:val="0098285C"/>
    <w:rsid w:val="0098714B"/>
    <w:rsid w:val="00996C1A"/>
    <w:rsid w:val="009A1B6F"/>
    <w:rsid w:val="009A5492"/>
    <w:rsid w:val="009A5D24"/>
    <w:rsid w:val="009A5F8A"/>
    <w:rsid w:val="009A6830"/>
    <w:rsid w:val="009B6878"/>
    <w:rsid w:val="009C57A3"/>
    <w:rsid w:val="009D27E3"/>
    <w:rsid w:val="009D49C3"/>
    <w:rsid w:val="009D4AA2"/>
    <w:rsid w:val="009D7084"/>
    <w:rsid w:val="009E2F12"/>
    <w:rsid w:val="009E42AA"/>
    <w:rsid w:val="00A05890"/>
    <w:rsid w:val="00A1459E"/>
    <w:rsid w:val="00A208A5"/>
    <w:rsid w:val="00A226E4"/>
    <w:rsid w:val="00A237DE"/>
    <w:rsid w:val="00A24C33"/>
    <w:rsid w:val="00A31A86"/>
    <w:rsid w:val="00A32607"/>
    <w:rsid w:val="00A33774"/>
    <w:rsid w:val="00A34DB9"/>
    <w:rsid w:val="00A3718A"/>
    <w:rsid w:val="00A37224"/>
    <w:rsid w:val="00A37730"/>
    <w:rsid w:val="00A4468A"/>
    <w:rsid w:val="00A5574F"/>
    <w:rsid w:val="00A61CF4"/>
    <w:rsid w:val="00A62F4C"/>
    <w:rsid w:val="00A75CFD"/>
    <w:rsid w:val="00A81FA8"/>
    <w:rsid w:val="00A90B09"/>
    <w:rsid w:val="00AA00BE"/>
    <w:rsid w:val="00AA023F"/>
    <w:rsid w:val="00AA1738"/>
    <w:rsid w:val="00AA2132"/>
    <w:rsid w:val="00AA2ED0"/>
    <w:rsid w:val="00AA4835"/>
    <w:rsid w:val="00AA75D6"/>
    <w:rsid w:val="00AB4D07"/>
    <w:rsid w:val="00AC0E30"/>
    <w:rsid w:val="00AC38B4"/>
    <w:rsid w:val="00AC4F0B"/>
    <w:rsid w:val="00AC6C82"/>
    <w:rsid w:val="00AD0860"/>
    <w:rsid w:val="00AD7FA4"/>
    <w:rsid w:val="00AF0B8B"/>
    <w:rsid w:val="00AF439F"/>
    <w:rsid w:val="00B106AD"/>
    <w:rsid w:val="00B159C3"/>
    <w:rsid w:val="00B246CD"/>
    <w:rsid w:val="00B27033"/>
    <w:rsid w:val="00B43F60"/>
    <w:rsid w:val="00B45795"/>
    <w:rsid w:val="00B468BF"/>
    <w:rsid w:val="00B50A87"/>
    <w:rsid w:val="00B52AED"/>
    <w:rsid w:val="00B64D00"/>
    <w:rsid w:val="00B66540"/>
    <w:rsid w:val="00B67608"/>
    <w:rsid w:val="00B80B2E"/>
    <w:rsid w:val="00B8244A"/>
    <w:rsid w:val="00B84005"/>
    <w:rsid w:val="00B859B9"/>
    <w:rsid w:val="00B86F25"/>
    <w:rsid w:val="00B94F6D"/>
    <w:rsid w:val="00B95B07"/>
    <w:rsid w:val="00B96313"/>
    <w:rsid w:val="00BA26E5"/>
    <w:rsid w:val="00BA3FA4"/>
    <w:rsid w:val="00BA5138"/>
    <w:rsid w:val="00BB36F2"/>
    <w:rsid w:val="00BB4D8D"/>
    <w:rsid w:val="00BC5FA2"/>
    <w:rsid w:val="00BC7EDF"/>
    <w:rsid w:val="00BD3EA0"/>
    <w:rsid w:val="00BF3AAE"/>
    <w:rsid w:val="00C114A4"/>
    <w:rsid w:val="00C367E9"/>
    <w:rsid w:val="00C57F4E"/>
    <w:rsid w:val="00C64D01"/>
    <w:rsid w:val="00C73965"/>
    <w:rsid w:val="00C805A4"/>
    <w:rsid w:val="00C81286"/>
    <w:rsid w:val="00C9021A"/>
    <w:rsid w:val="00C922FC"/>
    <w:rsid w:val="00C92AC3"/>
    <w:rsid w:val="00C9423C"/>
    <w:rsid w:val="00CA2F65"/>
    <w:rsid w:val="00CA617F"/>
    <w:rsid w:val="00CB0247"/>
    <w:rsid w:val="00CB1A25"/>
    <w:rsid w:val="00CC091D"/>
    <w:rsid w:val="00CC5BDC"/>
    <w:rsid w:val="00CC7A47"/>
    <w:rsid w:val="00CD5E55"/>
    <w:rsid w:val="00CD7CBF"/>
    <w:rsid w:val="00CE0188"/>
    <w:rsid w:val="00CE5AB1"/>
    <w:rsid w:val="00CF21E2"/>
    <w:rsid w:val="00CF5F1F"/>
    <w:rsid w:val="00D02BFF"/>
    <w:rsid w:val="00D030CD"/>
    <w:rsid w:val="00D140EE"/>
    <w:rsid w:val="00D2309D"/>
    <w:rsid w:val="00D23259"/>
    <w:rsid w:val="00D27694"/>
    <w:rsid w:val="00D31561"/>
    <w:rsid w:val="00D31C3C"/>
    <w:rsid w:val="00D31F7C"/>
    <w:rsid w:val="00D350C7"/>
    <w:rsid w:val="00D36CCB"/>
    <w:rsid w:val="00D5492D"/>
    <w:rsid w:val="00D56A23"/>
    <w:rsid w:val="00D56B98"/>
    <w:rsid w:val="00D57B02"/>
    <w:rsid w:val="00D61EA4"/>
    <w:rsid w:val="00D64163"/>
    <w:rsid w:val="00D706CC"/>
    <w:rsid w:val="00D7635C"/>
    <w:rsid w:val="00D935B9"/>
    <w:rsid w:val="00D96598"/>
    <w:rsid w:val="00DA004D"/>
    <w:rsid w:val="00DB67FA"/>
    <w:rsid w:val="00DD69D6"/>
    <w:rsid w:val="00DD77A4"/>
    <w:rsid w:val="00DE4BDB"/>
    <w:rsid w:val="00DE4D3B"/>
    <w:rsid w:val="00DE5792"/>
    <w:rsid w:val="00DE5E3A"/>
    <w:rsid w:val="00E030EC"/>
    <w:rsid w:val="00E0534F"/>
    <w:rsid w:val="00E13359"/>
    <w:rsid w:val="00E177F4"/>
    <w:rsid w:val="00E256E0"/>
    <w:rsid w:val="00E343D2"/>
    <w:rsid w:val="00E40A01"/>
    <w:rsid w:val="00E43DF7"/>
    <w:rsid w:val="00E471BE"/>
    <w:rsid w:val="00E47BA6"/>
    <w:rsid w:val="00E509B3"/>
    <w:rsid w:val="00E5298E"/>
    <w:rsid w:val="00E57749"/>
    <w:rsid w:val="00E63310"/>
    <w:rsid w:val="00E81462"/>
    <w:rsid w:val="00E8440B"/>
    <w:rsid w:val="00E85B96"/>
    <w:rsid w:val="00E95852"/>
    <w:rsid w:val="00EA1D51"/>
    <w:rsid w:val="00EA5153"/>
    <w:rsid w:val="00EB5D0A"/>
    <w:rsid w:val="00EC6FBC"/>
    <w:rsid w:val="00ED0214"/>
    <w:rsid w:val="00ED70B1"/>
    <w:rsid w:val="00ED71B3"/>
    <w:rsid w:val="00ED7567"/>
    <w:rsid w:val="00ED7F0A"/>
    <w:rsid w:val="00EE77C2"/>
    <w:rsid w:val="00EF4D70"/>
    <w:rsid w:val="00EF7348"/>
    <w:rsid w:val="00F03F35"/>
    <w:rsid w:val="00F07AD7"/>
    <w:rsid w:val="00F12EAB"/>
    <w:rsid w:val="00F1441D"/>
    <w:rsid w:val="00F178C4"/>
    <w:rsid w:val="00F31BBD"/>
    <w:rsid w:val="00F34684"/>
    <w:rsid w:val="00F34C07"/>
    <w:rsid w:val="00F36A8A"/>
    <w:rsid w:val="00F55071"/>
    <w:rsid w:val="00F56645"/>
    <w:rsid w:val="00F664FF"/>
    <w:rsid w:val="00F770CB"/>
    <w:rsid w:val="00F83F8A"/>
    <w:rsid w:val="00F94FA7"/>
    <w:rsid w:val="00FA2BEB"/>
    <w:rsid w:val="00FA3432"/>
    <w:rsid w:val="00FA654C"/>
    <w:rsid w:val="00FB59D8"/>
    <w:rsid w:val="00FD3888"/>
    <w:rsid w:val="00FE1F5F"/>
    <w:rsid w:val="00FE689F"/>
    <w:rsid w:val="00FE7894"/>
    <w:rsid w:val="00FF0A03"/>
    <w:rsid w:val="00FF2724"/>
    <w:rsid w:val="00FF3BD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BACAF43"/>
  <w15:docId w15:val="{CE2A1B77-1FD3-4821-AB1B-B4DBE7F75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81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B10B4"/>
    <w:pPr>
      <w:ind w:left="720"/>
      <w:contextualSpacing/>
    </w:pPr>
  </w:style>
  <w:style w:type="paragraph" w:customStyle="1" w:styleId="ANOTACION">
    <w:name w:val="ANOTACION"/>
    <w:basedOn w:val="Normal"/>
    <w:link w:val="ANOTACIONCar"/>
    <w:rsid w:val="0084456B"/>
    <w:pPr>
      <w:spacing w:before="101" w:after="101" w:line="216" w:lineRule="atLeast"/>
      <w:jc w:val="center"/>
    </w:pPr>
    <w:rPr>
      <w:rFonts w:ascii="Times New Roman" w:eastAsia="Times New Roman" w:hAnsi="Times New Roman" w:cs="Times New Roman"/>
      <w:b/>
      <w:sz w:val="18"/>
      <w:szCs w:val="20"/>
      <w:lang w:eastAsia="es-ES"/>
    </w:rPr>
  </w:style>
  <w:style w:type="character" w:customStyle="1" w:styleId="ANOTACIONCar">
    <w:name w:val="ANOTACION Car"/>
    <w:link w:val="ANOTACION"/>
    <w:locked/>
    <w:rsid w:val="0084456B"/>
    <w:rPr>
      <w:rFonts w:ascii="Times New Roman" w:eastAsia="Times New Roman" w:hAnsi="Times New Roman" w:cs="Times New Roman"/>
      <w:b/>
      <w:sz w:val="18"/>
      <w:szCs w:val="20"/>
      <w:lang w:eastAsia="es-ES"/>
    </w:rPr>
  </w:style>
  <w:style w:type="paragraph" w:styleId="Encabezado">
    <w:name w:val="header"/>
    <w:basedOn w:val="Normal"/>
    <w:link w:val="EncabezadoCar"/>
    <w:uiPriority w:val="99"/>
    <w:unhideWhenUsed/>
    <w:rsid w:val="00674A4A"/>
    <w:pPr>
      <w:tabs>
        <w:tab w:val="center" w:pos="4419"/>
        <w:tab w:val="right" w:pos="8838"/>
      </w:tabs>
    </w:pPr>
  </w:style>
  <w:style w:type="character" w:customStyle="1" w:styleId="EncabezadoCar">
    <w:name w:val="Encabezado Car"/>
    <w:basedOn w:val="Fuentedeprrafopredeter"/>
    <w:link w:val="Encabezado"/>
    <w:uiPriority w:val="99"/>
    <w:rsid w:val="00674A4A"/>
  </w:style>
  <w:style w:type="paragraph" w:styleId="Piedepgina">
    <w:name w:val="footer"/>
    <w:basedOn w:val="Normal"/>
    <w:link w:val="PiedepginaCar"/>
    <w:uiPriority w:val="99"/>
    <w:unhideWhenUsed/>
    <w:rsid w:val="00674A4A"/>
    <w:pPr>
      <w:tabs>
        <w:tab w:val="center" w:pos="4419"/>
        <w:tab w:val="right" w:pos="8838"/>
      </w:tabs>
    </w:pPr>
  </w:style>
  <w:style w:type="character" w:customStyle="1" w:styleId="PiedepginaCar">
    <w:name w:val="Pie de página Car"/>
    <w:basedOn w:val="Fuentedeprrafopredeter"/>
    <w:link w:val="Piedepgina"/>
    <w:uiPriority w:val="99"/>
    <w:rsid w:val="00674A4A"/>
  </w:style>
  <w:style w:type="table" w:styleId="Tablaconcuadrcula">
    <w:name w:val="Table Grid"/>
    <w:basedOn w:val="Tablanormal"/>
    <w:uiPriority w:val="39"/>
    <w:rsid w:val="003349D3"/>
    <w:rPr>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0192">
      <w:bodyDiv w:val="1"/>
      <w:marLeft w:val="0"/>
      <w:marRight w:val="0"/>
      <w:marTop w:val="0"/>
      <w:marBottom w:val="0"/>
      <w:divBdr>
        <w:top w:val="none" w:sz="0" w:space="0" w:color="auto"/>
        <w:left w:val="none" w:sz="0" w:space="0" w:color="auto"/>
        <w:bottom w:val="none" w:sz="0" w:space="0" w:color="auto"/>
        <w:right w:val="none" w:sz="0" w:space="0" w:color="auto"/>
      </w:divBdr>
      <w:divsChild>
        <w:div w:id="1152333607">
          <w:marLeft w:val="360"/>
          <w:marRight w:val="0"/>
          <w:marTop w:val="200"/>
          <w:marBottom w:val="0"/>
          <w:divBdr>
            <w:top w:val="none" w:sz="0" w:space="0" w:color="auto"/>
            <w:left w:val="none" w:sz="0" w:space="0" w:color="auto"/>
            <w:bottom w:val="none" w:sz="0" w:space="0" w:color="auto"/>
            <w:right w:val="none" w:sz="0" w:space="0" w:color="auto"/>
          </w:divBdr>
        </w:div>
        <w:div w:id="744500447">
          <w:marLeft w:val="360"/>
          <w:marRight w:val="0"/>
          <w:marTop w:val="200"/>
          <w:marBottom w:val="0"/>
          <w:divBdr>
            <w:top w:val="none" w:sz="0" w:space="0" w:color="auto"/>
            <w:left w:val="none" w:sz="0" w:space="0" w:color="auto"/>
            <w:bottom w:val="none" w:sz="0" w:space="0" w:color="auto"/>
            <w:right w:val="none" w:sz="0" w:space="0" w:color="auto"/>
          </w:divBdr>
        </w:div>
        <w:div w:id="557981241">
          <w:marLeft w:val="360"/>
          <w:marRight w:val="0"/>
          <w:marTop w:val="200"/>
          <w:marBottom w:val="0"/>
          <w:divBdr>
            <w:top w:val="none" w:sz="0" w:space="0" w:color="auto"/>
            <w:left w:val="none" w:sz="0" w:space="0" w:color="auto"/>
            <w:bottom w:val="none" w:sz="0" w:space="0" w:color="auto"/>
            <w:right w:val="none" w:sz="0" w:space="0" w:color="auto"/>
          </w:divBdr>
        </w:div>
        <w:div w:id="1235894492">
          <w:marLeft w:val="360"/>
          <w:marRight w:val="0"/>
          <w:marTop w:val="200"/>
          <w:marBottom w:val="0"/>
          <w:divBdr>
            <w:top w:val="none" w:sz="0" w:space="0" w:color="auto"/>
            <w:left w:val="none" w:sz="0" w:space="0" w:color="auto"/>
            <w:bottom w:val="none" w:sz="0" w:space="0" w:color="auto"/>
            <w:right w:val="none" w:sz="0" w:space="0" w:color="auto"/>
          </w:divBdr>
        </w:div>
        <w:div w:id="1516306929">
          <w:marLeft w:val="360"/>
          <w:marRight w:val="0"/>
          <w:marTop w:val="200"/>
          <w:marBottom w:val="0"/>
          <w:divBdr>
            <w:top w:val="none" w:sz="0" w:space="0" w:color="auto"/>
            <w:left w:val="none" w:sz="0" w:space="0" w:color="auto"/>
            <w:bottom w:val="none" w:sz="0" w:space="0" w:color="auto"/>
            <w:right w:val="none" w:sz="0" w:space="0" w:color="auto"/>
          </w:divBdr>
        </w:div>
        <w:div w:id="794911544">
          <w:marLeft w:val="360"/>
          <w:marRight w:val="0"/>
          <w:marTop w:val="200"/>
          <w:marBottom w:val="0"/>
          <w:divBdr>
            <w:top w:val="none" w:sz="0" w:space="0" w:color="auto"/>
            <w:left w:val="none" w:sz="0" w:space="0" w:color="auto"/>
            <w:bottom w:val="none" w:sz="0" w:space="0" w:color="auto"/>
            <w:right w:val="none" w:sz="0" w:space="0" w:color="auto"/>
          </w:divBdr>
        </w:div>
      </w:divsChild>
    </w:div>
    <w:div w:id="178935483">
      <w:bodyDiv w:val="1"/>
      <w:marLeft w:val="0"/>
      <w:marRight w:val="0"/>
      <w:marTop w:val="0"/>
      <w:marBottom w:val="0"/>
      <w:divBdr>
        <w:top w:val="none" w:sz="0" w:space="0" w:color="auto"/>
        <w:left w:val="none" w:sz="0" w:space="0" w:color="auto"/>
        <w:bottom w:val="none" w:sz="0" w:space="0" w:color="auto"/>
        <w:right w:val="none" w:sz="0" w:space="0" w:color="auto"/>
      </w:divBdr>
      <w:divsChild>
        <w:div w:id="1057246444">
          <w:marLeft w:val="360"/>
          <w:marRight w:val="0"/>
          <w:marTop w:val="200"/>
          <w:marBottom w:val="0"/>
          <w:divBdr>
            <w:top w:val="none" w:sz="0" w:space="0" w:color="auto"/>
            <w:left w:val="none" w:sz="0" w:space="0" w:color="auto"/>
            <w:bottom w:val="none" w:sz="0" w:space="0" w:color="auto"/>
            <w:right w:val="none" w:sz="0" w:space="0" w:color="auto"/>
          </w:divBdr>
        </w:div>
      </w:divsChild>
    </w:div>
    <w:div w:id="974680538">
      <w:bodyDiv w:val="1"/>
      <w:marLeft w:val="0"/>
      <w:marRight w:val="0"/>
      <w:marTop w:val="0"/>
      <w:marBottom w:val="0"/>
      <w:divBdr>
        <w:top w:val="none" w:sz="0" w:space="0" w:color="auto"/>
        <w:left w:val="none" w:sz="0" w:space="0" w:color="auto"/>
        <w:bottom w:val="none" w:sz="0" w:space="0" w:color="auto"/>
        <w:right w:val="none" w:sz="0" w:space="0" w:color="auto"/>
      </w:divBdr>
    </w:div>
    <w:div w:id="1576086139">
      <w:bodyDiv w:val="1"/>
      <w:marLeft w:val="0"/>
      <w:marRight w:val="0"/>
      <w:marTop w:val="0"/>
      <w:marBottom w:val="0"/>
      <w:divBdr>
        <w:top w:val="none" w:sz="0" w:space="0" w:color="auto"/>
        <w:left w:val="none" w:sz="0" w:space="0" w:color="auto"/>
        <w:bottom w:val="none" w:sz="0" w:space="0" w:color="auto"/>
        <w:right w:val="none" w:sz="0" w:space="0" w:color="auto"/>
      </w:divBdr>
      <w:divsChild>
        <w:div w:id="1896156714">
          <w:marLeft w:val="360"/>
          <w:marRight w:val="0"/>
          <w:marTop w:val="200"/>
          <w:marBottom w:val="0"/>
          <w:divBdr>
            <w:top w:val="none" w:sz="0" w:space="0" w:color="auto"/>
            <w:left w:val="none" w:sz="0" w:space="0" w:color="auto"/>
            <w:bottom w:val="none" w:sz="0" w:space="0" w:color="auto"/>
            <w:right w:val="none" w:sz="0" w:space="0" w:color="auto"/>
          </w:divBdr>
        </w:div>
        <w:div w:id="1507742787">
          <w:marLeft w:val="360"/>
          <w:marRight w:val="0"/>
          <w:marTop w:val="200"/>
          <w:marBottom w:val="0"/>
          <w:divBdr>
            <w:top w:val="none" w:sz="0" w:space="0" w:color="auto"/>
            <w:left w:val="none" w:sz="0" w:space="0" w:color="auto"/>
            <w:bottom w:val="none" w:sz="0" w:space="0" w:color="auto"/>
            <w:right w:val="none" w:sz="0" w:space="0" w:color="auto"/>
          </w:divBdr>
        </w:div>
        <w:div w:id="752093641">
          <w:marLeft w:val="360"/>
          <w:marRight w:val="0"/>
          <w:marTop w:val="200"/>
          <w:marBottom w:val="0"/>
          <w:divBdr>
            <w:top w:val="none" w:sz="0" w:space="0" w:color="auto"/>
            <w:left w:val="none" w:sz="0" w:space="0" w:color="auto"/>
            <w:bottom w:val="none" w:sz="0" w:space="0" w:color="auto"/>
            <w:right w:val="none" w:sz="0" w:space="0" w:color="auto"/>
          </w:divBdr>
        </w:div>
        <w:div w:id="1394935466">
          <w:marLeft w:val="360"/>
          <w:marRight w:val="0"/>
          <w:marTop w:val="200"/>
          <w:marBottom w:val="0"/>
          <w:divBdr>
            <w:top w:val="none" w:sz="0" w:space="0" w:color="auto"/>
            <w:left w:val="none" w:sz="0" w:space="0" w:color="auto"/>
            <w:bottom w:val="none" w:sz="0" w:space="0" w:color="auto"/>
            <w:right w:val="none" w:sz="0" w:space="0" w:color="auto"/>
          </w:divBdr>
        </w:div>
        <w:div w:id="614870872">
          <w:marLeft w:val="360"/>
          <w:marRight w:val="0"/>
          <w:marTop w:val="200"/>
          <w:marBottom w:val="0"/>
          <w:divBdr>
            <w:top w:val="none" w:sz="0" w:space="0" w:color="auto"/>
            <w:left w:val="none" w:sz="0" w:space="0" w:color="auto"/>
            <w:bottom w:val="none" w:sz="0" w:space="0" w:color="auto"/>
            <w:right w:val="none" w:sz="0" w:space="0" w:color="auto"/>
          </w:divBdr>
        </w:div>
      </w:divsChild>
    </w:div>
    <w:div w:id="16643525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03F59-6E05-41B7-B2CC-1A95A7236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Pages>
  <Words>860</Words>
  <Characters>4733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gobernacion1</cp:lastModifiedBy>
  <cp:revision>21</cp:revision>
  <cp:lastPrinted>2022-05-02T14:44:00Z</cp:lastPrinted>
  <dcterms:created xsi:type="dcterms:W3CDTF">2022-05-02T14:35:00Z</dcterms:created>
  <dcterms:modified xsi:type="dcterms:W3CDTF">2022-05-02T18:41:00Z</dcterms:modified>
</cp:coreProperties>
</file>